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EE58" w14:textId="2FA7696C" w:rsidR="005A081F" w:rsidRPr="00C11BF6" w:rsidRDefault="00D453CE" w:rsidP="004A3E81">
      <w:pPr>
        <w:spacing w:line="20" w:lineRule="atLeast"/>
        <w:jc w:val="both"/>
        <w:rPr>
          <w:rFonts w:ascii="Averta PE" w:hAnsi="Averta PE"/>
          <w:b/>
          <w:spacing w:val="20"/>
          <w:sz w:val="22"/>
          <w:szCs w:val="22"/>
        </w:rPr>
      </w:pPr>
      <w:r w:rsidRPr="00C11BF6">
        <w:rPr>
          <w:noProof/>
          <w:lang w:eastAsia="en-US"/>
        </w:rPr>
        <w:drawing>
          <wp:inline distT="0" distB="0" distL="0" distR="0" wp14:anchorId="69B5817C" wp14:editId="67581BE2">
            <wp:extent cx="1714500" cy="424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37" cy="43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915B" w14:textId="77777777" w:rsidR="005A081F" w:rsidRPr="00C11BF6" w:rsidRDefault="005A081F" w:rsidP="005A081F">
      <w:pPr>
        <w:pStyle w:val="Header"/>
        <w:rPr>
          <w:rFonts w:ascii="Averta PE" w:hAnsi="Averta PE"/>
          <w:sz w:val="20"/>
          <w:szCs w:val="20"/>
        </w:rPr>
      </w:pPr>
    </w:p>
    <w:p w14:paraId="36299B4F" w14:textId="3A30CD2A" w:rsidR="005A081F" w:rsidRPr="00C11BF6" w:rsidRDefault="005A081F" w:rsidP="005A081F">
      <w:pPr>
        <w:pStyle w:val="Header"/>
        <w:rPr>
          <w:rFonts w:ascii="Averta PE" w:hAnsi="Averta PE"/>
          <w:sz w:val="20"/>
          <w:szCs w:val="20"/>
        </w:rPr>
      </w:pPr>
      <w:r w:rsidRPr="00C11BF6">
        <w:rPr>
          <w:rFonts w:ascii="Averta PE" w:hAnsi="Averta PE"/>
          <w:sz w:val="20"/>
          <w:szCs w:val="20"/>
        </w:rPr>
        <w:t>Алианц Банк България</w:t>
      </w:r>
    </w:p>
    <w:p w14:paraId="7C90B3CF" w14:textId="77777777" w:rsidR="005A081F" w:rsidRPr="00C11BF6" w:rsidRDefault="005A081F" w:rsidP="004A3E81">
      <w:pPr>
        <w:spacing w:line="20" w:lineRule="atLeast"/>
        <w:jc w:val="both"/>
        <w:rPr>
          <w:rFonts w:ascii="Averta PE" w:hAnsi="Averta PE"/>
          <w:b/>
          <w:spacing w:val="20"/>
          <w:sz w:val="22"/>
          <w:szCs w:val="22"/>
        </w:rPr>
      </w:pPr>
    </w:p>
    <w:p w14:paraId="0A04A4BE" w14:textId="77777777" w:rsidR="00D27C05" w:rsidRPr="00C11BF6" w:rsidRDefault="00D27C05" w:rsidP="00656814">
      <w:pPr>
        <w:spacing w:line="20" w:lineRule="atLeast"/>
        <w:jc w:val="center"/>
        <w:rPr>
          <w:rFonts w:ascii="Averta PE" w:hAnsi="Averta PE"/>
          <w:b/>
          <w:bCs/>
          <w:sz w:val="32"/>
          <w:szCs w:val="32"/>
          <w:lang w:eastAsia="zh-CN"/>
        </w:rPr>
      </w:pPr>
    </w:p>
    <w:p w14:paraId="5E1E5029" w14:textId="77777777" w:rsidR="00C11BF6" w:rsidRPr="00C11BF6" w:rsidRDefault="00F22C37" w:rsidP="00D27C05">
      <w:pPr>
        <w:spacing w:line="20" w:lineRule="atLeast"/>
        <w:rPr>
          <w:rFonts w:ascii="Averta PE" w:hAnsi="Averta PE"/>
          <w:b/>
          <w:bCs/>
          <w:sz w:val="44"/>
          <w:szCs w:val="44"/>
          <w:lang w:eastAsia="zh-CN"/>
        </w:rPr>
      </w:pPr>
      <w:r w:rsidRPr="00C11BF6">
        <w:rPr>
          <w:rFonts w:ascii="Averta PE" w:hAnsi="Averta PE" w:cs="Calibri"/>
          <w:b/>
          <w:color w:val="0070C0"/>
          <w:sz w:val="44"/>
          <w:szCs w:val="44"/>
        </w:rPr>
        <w:t>Съ</w:t>
      </w:r>
      <w:r w:rsidR="007D3C82" w:rsidRPr="00C11BF6">
        <w:rPr>
          <w:rFonts w:ascii="Averta PE" w:hAnsi="Averta PE" w:cs="Calibri"/>
          <w:b/>
          <w:color w:val="0070C0"/>
          <w:sz w:val="44"/>
          <w:szCs w:val="44"/>
        </w:rPr>
        <w:t>държание</w:t>
      </w:r>
      <w:r w:rsidR="007D3C82" w:rsidRPr="00C11BF6">
        <w:rPr>
          <w:rFonts w:ascii="Averta PE" w:hAnsi="Averta PE"/>
          <w:b/>
          <w:bCs/>
          <w:sz w:val="44"/>
          <w:szCs w:val="44"/>
          <w:lang w:eastAsia="zh-CN"/>
        </w:rPr>
        <w:t xml:space="preserve"> </w:t>
      </w:r>
    </w:p>
    <w:p w14:paraId="4BC922E2" w14:textId="5505E490" w:rsidR="007D3C82" w:rsidRPr="00C11BF6" w:rsidRDefault="007D3C82" w:rsidP="00D27C05">
      <w:pPr>
        <w:spacing w:line="20" w:lineRule="atLeast"/>
        <w:rPr>
          <w:rFonts w:ascii="Averta PE" w:hAnsi="Averta PE" w:cs="Calibri"/>
          <w:b/>
          <w:color w:val="002060"/>
          <w:sz w:val="32"/>
          <w:szCs w:val="32"/>
        </w:rPr>
      </w:pPr>
      <w:r w:rsidRPr="00C11BF6">
        <w:rPr>
          <w:rFonts w:ascii="Averta PE" w:hAnsi="Averta PE" w:cs="Calibri"/>
          <w:b/>
          <w:color w:val="002060"/>
          <w:sz w:val="32"/>
          <w:szCs w:val="32"/>
        </w:rPr>
        <w:t>на офертите и критерии</w:t>
      </w:r>
    </w:p>
    <w:p w14:paraId="058C9551" w14:textId="77777777" w:rsidR="00D27C05" w:rsidRPr="00C11BF6" w:rsidRDefault="00F22C37" w:rsidP="00D27C05">
      <w:pPr>
        <w:rPr>
          <w:rFonts w:ascii="Averta PE" w:hAnsi="Averta PE" w:cs="Calibri"/>
          <w:b/>
          <w:color w:val="002060"/>
          <w:sz w:val="32"/>
          <w:szCs w:val="32"/>
        </w:rPr>
      </w:pPr>
      <w:r w:rsidRPr="00C11BF6">
        <w:rPr>
          <w:rFonts w:ascii="Averta PE" w:hAnsi="Averta PE" w:cs="Calibri"/>
          <w:b/>
          <w:color w:val="002060"/>
          <w:sz w:val="32"/>
          <w:szCs w:val="32"/>
        </w:rPr>
        <w:t>за избор</w:t>
      </w:r>
      <w:r w:rsidR="007D3C82" w:rsidRPr="00C11BF6">
        <w:rPr>
          <w:rFonts w:ascii="Averta PE" w:hAnsi="Averta PE" w:cs="Calibri"/>
          <w:b/>
          <w:color w:val="002060"/>
          <w:sz w:val="32"/>
          <w:szCs w:val="32"/>
        </w:rPr>
        <w:t xml:space="preserve"> </w:t>
      </w:r>
      <w:r w:rsidR="004E4312" w:rsidRPr="00C11BF6">
        <w:rPr>
          <w:rFonts w:ascii="Averta PE" w:hAnsi="Averta PE" w:cs="Calibri"/>
          <w:b/>
          <w:color w:val="002060"/>
          <w:sz w:val="32"/>
          <w:szCs w:val="32"/>
        </w:rPr>
        <w:t>на</w:t>
      </w:r>
      <w:r w:rsidR="00622B00" w:rsidRPr="00C11BF6">
        <w:rPr>
          <w:rFonts w:ascii="Averta PE" w:hAnsi="Averta PE" w:cs="Calibri"/>
          <w:b/>
          <w:color w:val="002060"/>
          <w:sz w:val="32"/>
          <w:szCs w:val="32"/>
        </w:rPr>
        <w:t xml:space="preserve"> </w:t>
      </w:r>
      <w:r w:rsidR="00656814" w:rsidRPr="00C11BF6">
        <w:rPr>
          <w:rFonts w:ascii="Averta PE" w:hAnsi="Averta PE" w:cs="Calibri"/>
          <w:b/>
          <w:color w:val="002060"/>
          <w:sz w:val="32"/>
          <w:szCs w:val="32"/>
        </w:rPr>
        <w:t>доставчик на услуг</w:t>
      </w:r>
      <w:r w:rsidR="00D27C05" w:rsidRPr="00C11BF6">
        <w:rPr>
          <w:rFonts w:ascii="Averta PE" w:hAnsi="Averta PE" w:cs="Calibri"/>
          <w:b/>
          <w:color w:val="002060"/>
          <w:sz w:val="32"/>
          <w:szCs w:val="32"/>
        </w:rPr>
        <w:t xml:space="preserve">а: </w:t>
      </w:r>
    </w:p>
    <w:p w14:paraId="49250788" w14:textId="33F628EB" w:rsidR="00F22C37" w:rsidRPr="00C11BF6" w:rsidRDefault="00D27C05" w:rsidP="00D27C05">
      <w:pPr>
        <w:rPr>
          <w:rFonts w:ascii="Averta PE" w:hAnsi="Averta PE" w:cs="Calibri"/>
          <w:b/>
          <w:color w:val="002060"/>
          <w:sz w:val="32"/>
          <w:szCs w:val="32"/>
        </w:rPr>
      </w:pPr>
      <w:r w:rsidRPr="00C11BF6">
        <w:rPr>
          <w:rFonts w:ascii="Averta PE" w:hAnsi="Averta PE" w:cs="Calibri"/>
          <w:b/>
          <w:color w:val="002060"/>
          <w:sz w:val="32"/>
          <w:szCs w:val="32"/>
        </w:rPr>
        <w:t>И</w:t>
      </w:r>
      <w:r w:rsidR="00656814" w:rsidRPr="00C11BF6">
        <w:rPr>
          <w:rFonts w:ascii="Averta PE" w:hAnsi="Averta PE" w:cs="Calibri"/>
          <w:b/>
          <w:color w:val="002060"/>
          <w:sz w:val="32"/>
          <w:szCs w:val="32"/>
        </w:rPr>
        <w:t>нкасиране и транспортиране на ценни пратки, обслужване и охрана на АТМ устройства и клиентско инкасо з</w:t>
      </w:r>
      <w:r w:rsidR="00F22C37" w:rsidRPr="00C11BF6">
        <w:rPr>
          <w:rFonts w:ascii="Averta PE" w:hAnsi="Averta PE" w:cs="Calibri"/>
          <w:b/>
          <w:color w:val="002060"/>
          <w:sz w:val="32"/>
          <w:szCs w:val="32"/>
        </w:rPr>
        <w:t xml:space="preserve">а </w:t>
      </w:r>
      <w:r w:rsidR="00656814" w:rsidRPr="00C11BF6">
        <w:rPr>
          <w:rFonts w:ascii="Averta PE" w:hAnsi="Averta PE" w:cs="Calibri"/>
          <w:b/>
          <w:color w:val="002060"/>
          <w:sz w:val="32"/>
          <w:szCs w:val="32"/>
        </w:rPr>
        <w:t>„</w:t>
      </w:r>
      <w:r w:rsidR="00F22C37" w:rsidRPr="00C11BF6">
        <w:rPr>
          <w:rFonts w:ascii="Averta PE" w:hAnsi="Averta PE" w:cs="Calibri"/>
          <w:b/>
          <w:color w:val="002060"/>
          <w:sz w:val="32"/>
          <w:szCs w:val="32"/>
        </w:rPr>
        <w:t xml:space="preserve">Алианц </w:t>
      </w:r>
      <w:r w:rsidR="00656814" w:rsidRPr="00C11BF6">
        <w:rPr>
          <w:rFonts w:ascii="Averta PE" w:hAnsi="Averta PE" w:cs="Calibri"/>
          <w:b/>
          <w:color w:val="002060"/>
          <w:sz w:val="32"/>
          <w:szCs w:val="32"/>
        </w:rPr>
        <w:t xml:space="preserve">Банк </w:t>
      </w:r>
      <w:r w:rsidR="00F22C37" w:rsidRPr="00C11BF6">
        <w:rPr>
          <w:rFonts w:ascii="Averta PE" w:hAnsi="Averta PE" w:cs="Calibri"/>
          <w:b/>
          <w:color w:val="002060"/>
          <w:sz w:val="32"/>
          <w:szCs w:val="32"/>
        </w:rPr>
        <w:t>България</w:t>
      </w:r>
      <w:r w:rsidR="00656814" w:rsidRPr="00C11BF6">
        <w:rPr>
          <w:rFonts w:ascii="Averta PE" w:hAnsi="Averta PE" w:cs="Calibri"/>
          <w:b/>
          <w:color w:val="002060"/>
          <w:sz w:val="32"/>
          <w:szCs w:val="32"/>
        </w:rPr>
        <w:t>“ АД</w:t>
      </w:r>
    </w:p>
    <w:p w14:paraId="2C9EBEC1" w14:textId="77777777" w:rsidR="00F22C37" w:rsidRPr="00C11BF6" w:rsidRDefault="00F22C37" w:rsidP="004A3E81">
      <w:pPr>
        <w:spacing w:line="20" w:lineRule="atLeast"/>
        <w:jc w:val="both"/>
        <w:rPr>
          <w:rFonts w:ascii="Averta PE" w:hAnsi="Averta PE"/>
          <w:b/>
          <w:spacing w:val="20"/>
          <w:sz w:val="22"/>
          <w:szCs w:val="22"/>
        </w:rPr>
      </w:pPr>
    </w:p>
    <w:p w14:paraId="6108BD7D" w14:textId="77777777" w:rsidR="00F22C37" w:rsidRPr="00C11BF6" w:rsidRDefault="00F22C37" w:rsidP="004A3E81">
      <w:pPr>
        <w:spacing w:line="20" w:lineRule="atLeast"/>
        <w:ind w:left="75"/>
        <w:jc w:val="both"/>
        <w:rPr>
          <w:rFonts w:ascii="Averta PE" w:hAnsi="Averta PE"/>
          <w:b/>
          <w:spacing w:val="20"/>
          <w:sz w:val="22"/>
          <w:szCs w:val="22"/>
        </w:rPr>
      </w:pPr>
    </w:p>
    <w:p w14:paraId="275A5A46" w14:textId="52D4F273" w:rsidR="00F22C37" w:rsidRPr="00C11BF6" w:rsidRDefault="00F22C37" w:rsidP="004A3E81">
      <w:pPr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C11BF6">
        <w:rPr>
          <w:rFonts w:ascii="Averta PE" w:hAnsi="Averta PE" w:cs="Calibri"/>
          <w:b/>
          <w:color w:val="002060"/>
          <w:sz w:val="24"/>
          <w:szCs w:val="24"/>
        </w:rPr>
        <w:t>І. Общи изисквания</w:t>
      </w:r>
    </w:p>
    <w:p w14:paraId="5045FE8E" w14:textId="0076E6F3" w:rsidR="00755344" w:rsidRPr="00C11BF6" w:rsidRDefault="00DC6AC0" w:rsidP="004A3E81">
      <w:pPr>
        <w:pStyle w:val="ListParagraph"/>
        <w:numPr>
          <w:ilvl w:val="0"/>
          <w:numId w:val="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 xml:space="preserve">Декларация </w:t>
      </w:r>
      <w:r w:rsidR="007D3C82" w:rsidRPr="00C11BF6">
        <w:rPr>
          <w:rFonts w:ascii="Averta PE" w:hAnsi="Averta PE"/>
          <w:lang w:val="bg-BG"/>
        </w:rPr>
        <w:t xml:space="preserve">за </w:t>
      </w:r>
      <w:r w:rsidR="003B23D9" w:rsidRPr="00C11BF6">
        <w:rPr>
          <w:rFonts w:ascii="Averta PE" w:hAnsi="Averta PE"/>
          <w:lang w:val="bg-BG"/>
        </w:rPr>
        <w:t>изпълнение</w:t>
      </w:r>
      <w:r w:rsidR="007D3C82" w:rsidRPr="00C11BF6">
        <w:rPr>
          <w:rFonts w:ascii="Averta PE" w:hAnsi="Averta PE"/>
          <w:lang w:val="bg-BG"/>
        </w:rPr>
        <w:t xml:space="preserve"> на</w:t>
      </w:r>
      <w:r w:rsidR="00F22C37" w:rsidRPr="00C11BF6">
        <w:rPr>
          <w:rFonts w:ascii="Averta PE" w:hAnsi="Averta PE"/>
          <w:lang w:val="bg-BG"/>
        </w:rPr>
        <w:t xml:space="preserve"> услуги</w:t>
      </w:r>
      <w:r w:rsidR="003B23D9" w:rsidRPr="00C11BF6">
        <w:rPr>
          <w:rFonts w:ascii="Averta PE" w:hAnsi="Averta PE"/>
          <w:lang w:val="bg-BG"/>
        </w:rPr>
        <w:t>те</w:t>
      </w:r>
      <w:r w:rsidR="009F5849" w:rsidRPr="00C11BF6">
        <w:rPr>
          <w:rFonts w:ascii="Averta PE" w:hAnsi="Averta PE"/>
          <w:lang w:val="bg-BG"/>
        </w:rPr>
        <w:t xml:space="preserve"> за инкасиране и транспортиране на ценни пратки, обслужване и охрана на АТМ устройства и клиентско инкасо, предмет на конкурса</w:t>
      </w:r>
      <w:r w:rsidRPr="00C11BF6">
        <w:rPr>
          <w:rFonts w:ascii="Averta PE" w:hAnsi="Averta PE"/>
          <w:lang w:val="bg-BG"/>
        </w:rPr>
        <w:t xml:space="preserve">. </w:t>
      </w:r>
    </w:p>
    <w:p w14:paraId="2843603C" w14:textId="77777777" w:rsidR="00DC6AC0" w:rsidRPr="00C11BF6" w:rsidRDefault="00DC6AC0" w:rsidP="004A3E81">
      <w:pPr>
        <w:pStyle w:val="ListParagraph"/>
        <w:jc w:val="both"/>
        <w:rPr>
          <w:rFonts w:ascii="Averta PE" w:hAnsi="Averta PE"/>
          <w:sz w:val="22"/>
          <w:szCs w:val="22"/>
          <w:lang w:val="bg-BG"/>
        </w:rPr>
      </w:pPr>
    </w:p>
    <w:p w14:paraId="3BCF9EAF" w14:textId="38659515" w:rsidR="00F22C37" w:rsidRPr="00C11BF6" w:rsidRDefault="00F22C37" w:rsidP="004A3E81">
      <w:pPr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C11BF6">
        <w:rPr>
          <w:rFonts w:ascii="Averta PE" w:hAnsi="Averta PE" w:cs="Calibri"/>
          <w:b/>
          <w:color w:val="002060"/>
          <w:sz w:val="24"/>
          <w:szCs w:val="24"/>
        </w:rPr>
        <w:t>ІІ. Съдържание</w:t>
      </w:r>
      <w:r w:rsidR="004A3E81" w:rsidRPr="00C11BF6">
        <w:rPr>
          <w:rFonts w:ascii="Averta PE" w:hAnsi="Averta PE" w:cs="Calibri"/>
          <w:b/>
          <w:color w:val="002060"/>
          <w:sz w:val="24"/>
          <w:szCs w:val="24"/>
        </w:rPr>
        <w:t xml:space="preserve"> </w:t>
      </w:r>
    </w:p>
    <w:p w14:paraId="270784F4" w14:textId="77777777" w:rsidR="00F22C37" w:rsidRPr="00C11BF6" w:rsidRDefault="00F22C37" w:rsidP="004A3E81">
      <w:pPr>
        <w:jc w:val="both"/>
        <w:rPr>
          <w:rFonts w:ascii="Averta PE" w:hAnsi="Averta PE"/>
        </w:rPr>
      </w:pPr>
      <w:r w:rsidRPr="00C11BF6">
        <w:rPr>
          <w:rFonts w:ascii="Averta PE" w:hAnsi="Averta PE"/>
        </w:rPr>
        <w:t>Задължителни документи, които следва да се представят за допускане до участие в конкурса:</w:t>
      </w:r>
    </w:p>
    <w:p w14:paraId="1E6A6337" w14:textId="77777777" w:rsidR="00A23353" w:rsidRPr="00C11BF6" w:rsidRDefault="00A23353" w:rsidP="004A3E81">
      <w:pPr>
        <w:jc w:val="both"/>
        <w:rPr>
          <w:rFonts w:ascii="Averta PE" w:hAnsi="Averta PE"/>
        </w:rPr>
      </w:pPr>
    </w:p>
    <w:p w14:paraId="079F6F01" w14:textId="68ECC801" w:rsidR="00FF095C" w:rsidRPr="00C11BF6" w:rsidRDefault="00FF095C" w:rsidP="00FF095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Представяне на участника;</w:t>
      </w:r>
    </w:p>
    <w:p w14:paraId="4DC6D306" w14:textId="26A83053" w:rsidR="00EB640B" w:rsidRPr="00C11BF6" w:rsidRDefault="00FF095C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А</w:t>
      </w:r>
      <w:r w:rsidR="00EB640B" w:rsidRPr="00C11BF6">
        <w:rPr>
          <w:rFonts w:ascii="Averta PE" w:hAnsi="Averta PE"/>
          <w:lang w:val="bg-BG"/>
        </w:rPr>
        <w:t>дминистративни сведения;</w:t>
      </w:r>
    </w:p>
    <w:p w14:paraId="09D24BD2" w14:textId="367AF8C4" w:rsidR="00B50ABC" w:rsidRPr="00C11BF6" w:rsidRDefault="00B50ABC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Членове на екипа, които ще бъдат ангажирани постоянно с работата по изпълнението на договора, тяхната квалификация и опит в сходни проекти;</w:t>
      </w:r>
    </w:p>
    <w:p w14:paraId="63B36358" w14:textId="1BCC590E" w:rsidR="00B50ABC" w:rsidRPr="00C11BF6" w:rsidRDefault="00B50ABC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Финансова информация: финансови отчети за 2020 г., 2021 год. и текущ отчет към 3</w:t>
      </w:r>
      <w:r w:rsidR="008559DD" w:rsidRPr="00C11BF6">
        <w:rPr>
          <w:rFonts w:ascii="Averta PE" w:hAnsi="Averta PE"/>
          <w:lang w:val="bg-BG"/>
        </w:rPr>
        <w:t>1.</w:t>
      </w:r>
      <w:r w:rsidRPr="00C11BF6">
        <w:rPr>
          <w:rFonts w:ascii="Averta PE" w:hAnsi="Averta PE"/>
          <w:lang w:val="bg-BG"/>
        </w:rPr>
        <w:t>03</w:t>
      </w:r>
      <w:r w:rsidR="008559DD" w:rsidRPr="00C11BF6">
        <w:rPr>
          <w:rFonts w:ascii="Averta PE" w:hAnsi="Averta PE"/>
          <w:lang w:val="bg-BG"/>
        </w:rPr>
        <w:t>.</w:t>
      </w:r>
      <w:r w:rsidRPr="00C11BF6">
        <w:rPr>
          <w:rFonts w:ascii="Averta PE" w:hAnsi="Averta PE"/>
          <w:lang w:val="bg-BG"/>
        </w:rPr>
        <w:t>2022 год.</w:t>
      </w:r>
    </w:p>
    <w:p w14:paraId="01B72DE2" w14:textId="01835D92" w:rsidR="00B50ABC" w:rsidRPr="00C11BF6" w:rsidRDefault="00B50ABC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Бизнес лист с клиенти на фирмата и минимум три референции от клиенти, с които сте работили през последната година;</w:t>
      </w:r>
    </w:p>
    <w:p w14:paraId="40806739" w14:textId="2E9388F7" w:rsidR="00EB640B" w:rsidRPr="00C11BF6" w:rsidRDefault="00EB640B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Споразумение за конфиденциалност;</w:t>
      </w:r>
    </w:p>
    <w:p w14:paraId="1904CBE1" w14:textId="66700183" w:rsidR="00EB640B" w:rsidRPr="00C11BF6" w:rsidRDefault="00EB640B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Въпросник към кандидата за доставчик;</w:t>
      </w:r>
    </w:p>
    <w:p w14:paraId="680E25DE" w14:textId="68CA1B27" w:rsidR="00EB640B" w:rsidRPr="00C11BF6" w:rsidRDefault="00EB640B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Предложение на участника, съдържащо изискуемата информация;</w:t>
      </w:r>
    </w:p>
    <w:p w14:paraId="14334F67" w14:textId="3791E5C0" w:rsidR="00EB640B" w:rsidRPr="00C11BF6" w:rsidRDefault="00EB640B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Декларация за свързаност;</w:t>
      </w:r>
    </w:p>
    <w:p w14:paraId="0F79DAEB" w14:textId="51581CCB" w:rsidR="00EB640B" w:rsidRPr="00C11BF6" w:rsidRDefault="00EB640B" w:rsidP="00B50ABC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Декларация за видове услуги от предмета на процедурата, които ще се изпълнят от подизпълнители;</w:t>
      </w:r>
    </w:p>
    <w:p w14:paraId="35E1EE6E" w14:textId="77777777" w:rsidR="008559DD" w:rsidRPr="00C11BF6" w:rsidRDefault="008559DD" w:rsidP="008559DD">
      <w:pPr>
        <w:pStyle w:val="ListParagraph"/>
        <w:numPr>
          <w:ilvl w:val="0"/>
          <w:numId w:val="18"/>
        </w:numPr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Ценова оферта – запечатана в отделен плик;</w:t>
      </w:r>
    </w:p>
    <w:p w14:paraId="3C5577CE" w14:textId="77777777" w:rsidR="008559DD" w:rsidRPr="00C11BF6" w:rsidRDefault="008559DD" w:rsidP="008559DD">
      <w:pPr>
        <w:pStyle w:val="ListParagraph"/>
        <w:ind w:left="1080"/>
        <w:jc w:val="both"/>
        <w:rPr>
          <w:rFonts w:ascii="Averta PE" w:hAnsi="Averta PE"/>
          <w:lang w:val="bg-BG"/>
        </w:rPr>
      </w:pPr>
    </w:p>
    <w:p w14:paraId="2751E9B5" w14:textId="05A45799" w:rsidR="00BA4320" w:rsidRPr="00C11BF6" w:rsidRDefault="00502579" w:rsidP="004A3E81">
      <w:pPr>
        <w:jc w:val="both"/>
        <w:rPr>
          <w:rFonts w:ascii="Averta PE" w:hAnsi="Averta PE"/>
        </w:rPr>
      </w:pPr>
      <w:r w:rsidRPr="00C11BF6">
        <w:rPr>
          <w:rFonts w:ascii="Averta PE" w:hAnsi="Averta PE"/>
        </w:rPr>
        <w:t xml:space="preserve">Всички документи по конкурсната процедура </w:t>
      </w:r>
      <w:r w:rsidR="0099347C" w:rsidRPr="00C11BF6">
        <w:rPr>
          <w:rFonts w:ascii="Averta PE" w:hAnsi="Averta PE"/>
        </w:rPr>
        <w:t>трябва</w:t>
      </w:r>
      <w:r w:rsidRPr="00C11BF6">
        <w:rPr>
          <w:rFonts w:ascii="Averta PE" w:hAnsi="Averta PE"/>
        </w:rPr>
        <w:t xml:space="preserve"> да бъдат подписани от лица</w:t>
      </w:r>
      <w:r w:rsidR="0099347C" w:rsidRPr="00C11BF6">
        <w:rPr>
          <w:rFonts w:ascii="Averta PE" w:hAnsi="Averta PE"/>
        </w:rPr>
        <w:t>,</w:t>
      </w:r>
      <w:r w:rsidRPr="00C11BF6">
        <w:rPr>
          <w:rFonts w:ascii="Averta PE" w:hAnsi="Averta PE"/>
        </w:rPr>
        <w:t xml:space="preserve"> представл</w:t>
      </w:r>
      <w:r w:rsidR="0099347C" w:rsidRPr="00C11BF6">
        <w:rPr>
          <w:rFonts w:ascii="Averta PE" w:hAnsi="Averta PE"/>
        </w:rPr>
        <w:t>яващи компанията по регистрация</w:t>
      </w:r>
      <w:r w:rsidRPr="00C11BF6">
        <w:rPr>
          <w:rFonts w:ascii="Averta PE" w:hAnsi="Averta PE"/>
        </w:rPr>
        <w:t xml:space="preserve"> или от лица</w:t>
      </w:r>
      <w:r w:rsidR="0099347C" w:rsidRPr="00C11BF6">
        <w:rPr>
          <w:rFonts w:ascii="Averta PE" w:hAnsi="Averta PE"/>
        </w:rPr>
        <w:t>,</w:t>
      </w:r>
      <w:r w:rsidRPr="00C11BF6">
        <w:rPr>
          <w:rFonts w:ascii="Averta PE" w:hAnsi="Averta PE"/>
        </w:rPr>
        <w:t xml:space="preserve"> писмено упълномощени по съответния ред за </w:t>
      </w:r>
      <w:r w:rsidR="004E4312" w:rsidRPr="00C11BF6">
        <w:rPr>
          <w:rFonts w:ascii="Averta PE" w:hAnsi="Averta PE"/>
        </w:rPr>
        <w:t xml:space="preserve">това, за което се прилага </w:t>
      </w:r>
      <w:r w:rsidR="008559DD" w:rsidRPr="00C11BF6">
        <w:rPr>
          <w:rFonts w:ascii="Averta PE" w:hAnsi="Averta PE"/>
        </w:rPr>
        <w:t>нотариално заверено пълномощно</w:t>
      </w:r>
      <w:r w:rsidR="004E4312" w:rsidRPr="00C11BF6">
        <w:rPr>
          <w:rFonts w:ascii="Averta PE" w:hAnsi="Averta PE"/>
        </w:rPr>
        <w:t>.</w:t>
      </w:r>
    </w:p>
    <w:p w14:paraId="0C7F8BA4" w14:textId="04E18F3A" w:rsidR="00502579" w:rsidRPr="00C11BF6" w:rsidRDefault="00502579" w:rsidP="004A3E81">
      <w:pPr>
        <w:jc w:val="both"/>
        <w:rPr>
          <w:rFonts w:ascii="Averta PE" w:hAnsi="Averta PE"/>
        </w:rPr>
      </w:pPr>
    </w:p>
    <w:p w14:paraId="4E87D407" w14:textId="77777777" w:rsidR="00E8431A" w:rsidRPr="00C11BF6" w:rsidRDefault="00E8431A" w:rsidP="004A3E81">
      <w:pPr>
        <w:jc w:val="both"/>
        <w:rPr>
          <w:rFonts w:ascii="Averta PE" w:hAnsi="Averta PE"/>
        </w:rPr>
      </w:pPr>
    </w:p>
    <w:p w14:paraId="141CCB1D" w14:textId="4BDDF22D" w:rsidR="007A5C03" w:rsidRPr="00C11BF6" w:rsidRDefault="00502579" w:rsidP="004A3E81">
      <w:pPr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C11BF6">
        <w:rPr>
          <w:rFonts w:ascii="Averta PE" w:hAnsi="Averta PE" w:cs="Calibri"/>
          <w:b/>
          <w:color w:val="002060"/>
          <w:sz w:val="24"/>
          <w:szCs w:val="24"/>
        </w:rPr>
        <w:t>III.</w:t>
      </w:r>
      <w:r w:rsidRPr="00C11BF6">
        <w:rPr>
          <w:rFonts w:ascii="Averta PE" w:hAnsi="Averta PE" w:cs="Calibri"/>
          <w:b/>
          <w:color w:val="002060"/>
          <w:sz w:val="24"/>
          <w:szCs w:val="24"/>
        </w:rPr>
        <w:tab/>
        <w:t xml:space="preserve">Представяне на </w:t>
      </w:r>
      <w:r w:rsidR="00F10649" w:rsidRPr="00C11BF6">
        <w:rPr>
          <w:rFonts w:ascii="Averta PE" w:hAnsi="Averta PE" w:cs="Calibri"/>
          <w:b/>
          <w:color w:val="002060"/>
          <w:sz w:val="24"/>
          <w:szCs w:val="24"/>
        </w:rPr>
        <w:t>ценова о</w:t>
      </w:r>
      <w:r w:rsidRPr="00C11BF6">
        <w:rPr>
          <w:rFonts w:ascii="Averta PE" w:hAnsi="Averta PE" w:cs="Calibri"/>
          <w:b/>
          <w:color w:val="002060"/>
          <w:sz w:val="24"/>
          <w:szCs w:val="24"/>
        </w:rPr>
        <w:t>ферти</w:t>
      </w:r>
      <w:r w:rsidR="00F10649" w:rsidRPr="00C11BF6">
        <w:rPr>
          <w:rFonts w:ascii="Averta PE" w:hAnsi="Averta PE" w:cs="Calibri"/>
          <w:b/>
          <w:color w:val="002060"/>
          <w:sz w:val="24"/>
          <w:szCs w:val="24"/>
        </w:rPr>
        <w:t>, съгласно заданието</w:t>
      </w:r>
      <w:r w:rsidRPr="00C11BF6">
        <w:rPr>
          <w:rFonts w:ascii="Averta PE" w:hAnsi="Averta PE" w:cs="Calibri"/>
          <w:b/>
          <w:color w:val="002060"/>
          <w:sz w:val="24"/>
          <w:szCs w:val="24"/>
        </w:rPr>
        <w:t xml:space="preserve"> </w:t>
      </w:r>
    </w:p>
    <w:p w14:paraId="2FA8E008" w14:textId="77777777" w:rsidR="003E1BCF" w:rsidRPr="00C11BF6" w:rsidRDefault="00502579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 xml:space="preserve">За участие в </w:t>
      </w:r>
      <w:r w:rsidR="00BD00E0" w:rsidRPr="00C11BF6">
        <w:rPr>
          <w:rFonts w:ascii="Averta PE" w:hAnsi="Averta PE"/>
          <w:lang w:val="bg-BG"/>
        </w:rPr>
        <w:t>конкурса</w:t>
      </w:r>
      <w:r w:rsidRPr="00C11BF6">
        <w:rPr>
          <w:rFonts w:ascii="Averta PE" w:hAnsi="Averta PE"/>
          <w:lang w:val="bg-BG"/>
        </w:rPr>
        <w:t xml:space="preserve"> участникът подготвя и представя една оферта, която трябва да бъде съобразена с изискванията и указанията на настоящата документация.  </w:t>
      </w:r>
    </w:p>
    <w:p w14:paraId="7CA74F7B" w14:textId="77777777" w:rsidR="00845AA9" w:rsidRPr="00C11BF6" w:rsidRDefault="00502579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Всяка оферта, която не отговаря на изискванията по условията на настоящото възлагане, ще бъде декласирана.</w:t>
      </w:r>
      <w:r w:rsidR="00845AA9" w:rsidRPr="00C11BF6">
        <w:rPr>
          <w:rFonts w:ascii="Averta PE" w:hAnsi="Averta PE"/>
          <w:lang w:val="bg-BG"/>
        </w:rPr>
        <w:t xml:space="preserve"> </w:t>
      </w:r>
    </w:p>
    <w:p w14:paraId="39A12F90" w14:textId="4B3FBE3D" w:rsidR="00502579" w:rsidRPr="00C11BF6" w:rsidRDefault="00845AA9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Всички документи е необходимо да бъдат подписани от управителя или законно упълномощен представител на фирмата</w:t>
      </w:r>
      <w:r w:rsidR="000128BE" w:rsidRPr="00C11BF6">
        <w:rPr>
          <w:rFonts w:ascii="Averta PE" w:hAnsi="Averta PE"/>
          <w:lang w:val="bg-BG"/>
        </w:rPr>
        <w:t>.</w:t>
      </w:r>
    </w:p>
    <w:p w14:paraId="77AA6B92" w14:textId="365E5F05" w:rsidR="00502579" w:rsidRPr="00C11BF6" w:rsidRDefault="00502579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Представените оф</w:t>
      </w:r>
      <w:r w:rsidR="001D7984" w:rsidRPr="00C11BF6">
        <w:rPr>
          <w:rFonts w:ascii="Averta PE" w:hAnsi="Averta PE"/>
          <w:lang w:val="bg-BG"/>
        </w:rPr>
        <w:t xml:space="preserve">ерти трябва да бъдат валидни </w:t>
      </w:r>
      <w:r w:rsidR="00F606FD" w:rsidRPr="00C11BF6">
        <w:rPr>
          <w:rFonts w:ascii="Averta PE" w:hAnsi="Averta PE"/>
          <w:b/>
          <w:bCs/>
          <w:lang w:val="bg-BG"/>
        </w:rPr>
        <w:t xml:space="preserve">не по-малко от 60 дни </w:t>
      </w:r>
      <w:r w:rsidR="00F606FD" w:rsidRPr="00C11BF6">
        <w:rPr>
          <w:rFonts w:ascii="Averta PE" w:hAnsi="Averta PE"/>
          <w:lang w:val="bg-BG"/>
        </w:rPr>
        <w:t>от крайната дата на Искането на оферта (RFP), посочена  в раздел Срокове.</w:t>
      </w:r>
    </w:p>
    <w:p w14:paraId="5FEDAC16" w14:textId="77777777" w:rsidR="00502579" w:rsidRPr="00C11BF6" w:rsidRDefault="00502579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lastRenderedPageBreak/>
        <w:t xml:space="preserve">Офертата се представя в запечатан непрозрачен плик, върху който  </w:t>
      </w:r>
      <w:r w:rsidR="004F0A5D" w:rsidRPr="00C11BF6">
        <w:rPr>
          <w:rFonts w:ascii="Averta PE" w:hAnsi="Averta PE"/>
          <w:lang w:val="bg-BG"/>
        </w:rPr>
        <w:t>участникът записва „Оферта“</w:t>
      </w:r>
      <w:r w:rsidRPr="00C11BF6">
        <w:rPr>
          <w:rFonts w:ascii="Averta PE" w:hAnsi="Averta PE"/>
          <w:lang w:val="bg-BG"/>
        </w:rPr>
        <w:t>, посочва наименованието на поръчката, адрес и лице за кореспонденция, телефон и електронен адрес.</w:t>
      </w:r>
    </w:p>
    <w:p w14:paraId="74E11D2C" w14:textId="77777777" w:rsidR="004A3E81" w:rsidRPr="00C11BF6" w:rsidRDefault="004A3E81" w:rsidP="00C11BF6">
      <w:pPr>
        <w:ind w:left="348"/>
        <w:jc w:val="both"/>
        <w:rPr>
          <w:rFonts w:ascii="Averta PE" w:hAnsi="Averta PE"/>
          <w:b/>
        </w:rPr>
      </w:pPr>
    </w:p>
    <w:p w14:paraId="4863520E" w14:textId="79BE37E6" w:rsidR="00B14912" w:rsidRPr="00C11BF6" w:rsidRDefault="00B14912" w:rsidP="00C11BF6">
      <w:pPr>
        <w:ind w:left="348"/>
        <w:jc w:val="both"/>
        <w:rPr>
          <w:rFonts w:ascii="Averta PE" w:hAnsi="Averta PE"/>
        </w:rPr>
      </w:pPr>
      <w:r w:rsidRPr="00C11BF6">
        <w:rPr>
          <w:rFonts w:ascii="Averta PE" w:hAnsi="Averta PE"/>
        </w:rPr>
        <w:t xml:space="preserve">Запечатаният непрозрачен плик съдържа две отделни </w:t>
      </w:r>
      <w:r w:rsidR="00D55142" w:rsidRPr="00C11BF6">
        <w:rPr>
          <w:rFonts w:ascii="Averta PE" w:hAnsi="Averta PE"/>
        </w:rPr>
        <w:t xml:space="preserve">запечатани </w:t>
      </w:r>
      <w:r w:rsidRPr="00C11BF6">
        <w:rPr>
          <w:rFonts w:ascii="Averta PE" w:hAnsi="Averta PE"/>
        </w:rPr>
        <w:t>непрозрачни плика – Плик № 1 и Плик № 2.</w:t>
      </w:r>
    </w:p>
    <w:p w14:paraId="201D858A" w14:textId="77777777" w:rsidR="00502579" w:rsidRPr="00C11BF6" w:rsidRDefault="00502579" w:rsidP="00C11BF6">
      <w:pPr>
        <w:ind w:left="1056"/>
        <w:jc w:val="both"/>
        <w:rPr>
          <w:rFonts w:ascii="Averta PE" w:hAnsi="Averta PE"/>
        </w:rPr>
      </w:pPr>
    </w:p>
    <w:p w14:paraId="2798B72E" w14:textId="71D54B8D" w:rsidR="00502579" w:rsidRPr="00C11BF6" w:rsidRDefault="00502579" w:rsidP="00C11BF6">
      <w:pPr>
        <w:ind w:left="348"/>
        <w:jc w:val="both"/>
        <w:rPr>
          <w:rFonts w:ascii="Averta PE" w:hAnsi="Averta PE"/>
          <w:b/>
        </w:rPr>
      </w:pPr>
      <w:r w:rsidRPr="00C11BF6">
        <w:rPr>
          <w:rFonts w:ascii="Averta PE" w:hAnsi="Averta PE"/>
          <w:b/>
        </w:rPr>
        <w:t>В Плик № 1</w:t>
      </w:r>
      <w:r w:rsidR="004013B2" w:rsidRPr="00C11BF6">
        <w:rPr>
          <w:rFonts w:ascii="Averta PE" w:hAnsi="Averta PE"/>
          <w:b/>
        </w:rPr>
        <w:t xml:space="preserve"> с надпис „Документи за под</w:t>
      </w:r>
      <w:r w:rsidR="00C11BF6">
        <w:rPr>
          <w:rFonts w:ascii="Averta PE" w:hAnsi="Averta PE"/>
          <w:b/>
        </w:rPr>
        <w:t>б</w:t>
      </w:r>
      <w:r w:rsidR="004013B2" w:rsidRPr="00C11BF6">
        <w:rPr>
          <w:rFonts w:ascii="Averta PE" w:hAnsi="Averta PE"/>
          <w:b/>
        </w:rPr>
        <w:t>ор“</w:t>
      </w:r>
      <w:r w:rsidRPr="00C11BF6">
        <w:rPr>
          <w:rFonts w:ascii="Averta PE" w:hAnsi="Averta PE"/>
          <w:b/>
        </w:rPr>
        <w:t xml:space="preserve"> се поставят:</w:t>
      </w:r>
    </w:p>
    <w:p w14:paraId="3DC130B0" w14:textId="43CEFDF1" w:rsidR="00502579" w:rsidRPr="00C11BF6" w:rsidRDefault="004B1F87" w:rsidP="00C11BF6">
      <w:pPr>
        <w:ind w:left="348"/>
        <w:jc w:val="both"/>
        <w:rPr>
          <w:rFonts w:ascii="Averta PE" w:hAnsi="Averta PE"/>
        </w:rPr>
      </w:pPr>
      <w:r w:rsidRPr="00C11BF6">
        <w:rPr>
          <w:rFonts w:ascii="Averta PE" w:hAnsi="Averta PE"/>
        </w:rPr>
        <w:t xml:space="preserve">документите и информацията, изискани от „Алианц Банк България“ АД съгласно </w:t>
      </w:r>
      <w:r w:rsidR="008559DD" w:rsidRPr="00C11BF6">
        <w:rPr>
          <w:rFonts w:ascii="Averta PE" w:hAnsi="Averta PE"/>
        </w:rPr>
        <w:t>п</w:t>
      </w:r>
      <w:r w:rsidRPr="00C11BF6">
        <w:rPr>
          <w:rFonts w:ascii="Averta PE" w:hAnsi="Averta PE"/>
        </w:rPr>
        <w:t>р</w:t>
      </w:r>
      <w:r w:rsidR="008559DD" w:rsidRPr="00C11BF6">
        <w:rPr>
          <w:rFonts w:ascii="Averta PE" w:hAnsi="Averta PE"/>
        </w:rPr>
        <w:t>едоставената конкурсна документация</w:t>
      </w:r>
      <w:r w:rsidR="004013B2" w:rsidRPr="00C11BF6">
        <w:rPr>
          <w:rFonts w:ascii="Averta PE" w:hAnsi="Averta PE"/>
        </w:rPr>
        <w:t xml:space="preserve"> </w:t>
      </w:r>
      <w:r w:rsidR="008559DD" w:rsidRPr="00C11BF6">
        <w:rPr>
          <w:rFonts w:ascii="Averta PE" w:hAnsi="Averta PE"/>
        </w:rPr>
        <w:t>/Приложения от 1 до 10</w:t>
      </w:r>
      <w:r w:rsidR="004013B2" w:rsidRPr="00C11BF6">
        <w:rPr>
          <w:rFonts w:ascii="Averta PE" w:hAnsi="Averta PE"/>
        </w:rPr>
        <w:t>/,к</w:t>
      </w:r>
      <w:r w:rsidR="00502579" w:rsidRPr="00C11BF6">
        <w:rPr>
          <w:rFonts w:ascii="Averta PE" w:hAnsi="Averta PE"/>
        </w:rPr>
        <w:t>ратко представяне на компанията, референции,</w:t>
      </w:r>
      <w:r w:rsidR="00CF10E0" w:rsidRPr="00C11BF6">
        <w:rPr>
          <w:rFonts w:ascii="Averta PE" w:hAnsi="Averta PE"/>
        </w:rPr>
        <w:t xml:space="preserve"> въпросник към кандидата за доставчик на стоки и услуги</w:t>
      </w:r>
      <w:r w:rsidR="00DF39C2" w:rsidRPr="00C11BF6">
        <w:rPr>
          <w:rFonts w:ascii="Averta PE" w:hAnsi="Averta PE"/>
        </w:rPr>
        <w:t xml:space="preserve">, </w:t>
      </w:r>
      <w:r w:rsidR="00502579" w:rsidRPr="00C11BF6">
        <w:rPr>
          <w:rFonts w:ascii="Averta PE" w:hAnsi="Averta PE"/>
        </w:rPr>
        <w:t xml:space="preserve">както и </w:t>
      </w:r>
      <w:r w:rsidRPr="00C11BF6">
        <w:rPr>
          <w:rFonts w:ascii="Averta PE" w:hAnsi="Averta PE"/>
        </w:rPr>
        <w:t xml:space="preserve">всички </w:t>
      </w:r>
      <w:r w:rsidR="00502579" w:rsidRPr="00C11BF6">
        <w:rPr>
          <w:rFonts w:ascii="Averta PE" w:hAnsi="Averta PE"/>
        </w:rPr>
        <w:t xml:space="preserve">други документи, без такива, в които се посочва цена или </w:t>
      </w:r>
      <w:r w:rsidRPr="00C11BF6">
        <w:rPr>
          <w:rFonts w:ascii="Averta PE" w:hAnsi="Averta PE"/>
        </w:rPr>
        <w:t>да се посо</w:t>
      </w:r>
      <w:r w:rsidR="00A23353" w:rsidRPr="00C11BF6">
        <w:rPr>
          <w:rFonts w:ascii="Averta PE" w:hAnsi="Averta PE"/>
        </w:rPr>
        <w:t>ч</w:t>
      </w:r>
      <w:r w:rsidRPr="00C11BF6">
        <w:rPr>
          <w:rFonts w:ascii="Averta PE" w:hAnsi="Averta PE"/>
        </w:rPr>
        <w:t>ва информация</w:t>
      </w:r>
      <w:r w:rsidR="00A23353" w:rsidRPr="00C11BF6">
        <w:rPr>
          <w:rFonts w:ascii="Averta PE" w:hAnsi="Averta PE"/>
        </w:rPr>
        <w:t>,</w:t>
      </w:r>
      <w:r w:rsidRPr="00C11BF6">
        <w:rPr>
          <w:rFonts w:ascii="Averta PE" w:hAnsi="Averta PE"/>
        </w:rPr>
        <w:t xml:space="preserve"> от която </w:t>
      </w:r>
      <w:r w:rsidR="00502579" w:rsidRPr="00C11BF6">
        <w:rPr>
          <w:rFonts w:ascii="Averta PE" w:hAnsi="Averta PE"/>
        </w:rPr>
        <w:t>може да бъде направен извод</w:t>
      </w:r>
      <w:r w:rsidRPr="00C11BF6">
        <w:rPr>
          <w:rFonts w:ascii="Averta PE" w:hAnsi="Averta PE"/>
        </w:rPr>
        <w:t xml:space="preserve"> за предлаганата цена</w:t>
      </w:r>
      <w:r w:rsidR="00502579" w:rsidRPr="00C11BF6">
        <w:rPr>
          <w:rFonts w:ascii="Averta PE" w:hAnsi="Averta PE"/>
        </w:rPr>
        <w:t>.</w:t>
      </w:r>
    </w:p>
    <w:p w14:paraId="3775B504" w14:textId="77777777" w:rsidR="00502579" w:rsidRPr="00C11BF6" w:rsidRDefault="00502579" w:rsidP="00C11BF6">
      <w:pPr>
        <w:ind w:left="1056"/>
        <w:jc w:val="both"/>
        <w:rPr>
          <w:rFonts w:ascii="Averta PE" w:hAnsi="Averta PE"/>
        </w:rPr>
      </w:pPr>
    </w:p>
    <w:p w14:paraId="16C580C8" w14:textId="7F9D0B70" w:rsidR="00B90BDA" w:rsidRPr="00C11BF6" w:rsidRDefault="00D55142" w:rsidP="00C11BF6">
      <w:pPr>
        <w:ind w:left="348"/>
        <w:jc w:val="both"/>
        <w:rPr>
          <w:rFonts w:ascii="Averta PE" w:hAnsi="Averta PE"/>
        </w:rPr>
      </w:pPr>
      <w:r w:rsidRPr="00C11BF6">
        <w:rPr>
          <w:rFonts w:ascii="Averta PE" w:hAnsi="Averta PE"/>
          <w:b/>
        </w:rPr>
        <w:t>В</w:t>
      </w:r>
      <w:r w:rsidR="00FA2C36" w:rsidRPr="00C11BF6">
        <w:rPr>
          <w:rFonts w:ascii="Averta PE" w:hAnsi="Averta PE"/>
          <w:b/>
        </w:rPr>
        <w:t xml:space="preserve"> Плик №</w:t>
      </w:r>
      <w:r w:rsidRPr="00C11BF6">
        <w:rPr>
          <w:rFonts w:ascii="Averta PE" w:hAnsi="Averta PE"/>
          <w:b/>
        </w:rPr>
        <w:t xml:space="preserve"> 2</w:t>
      </w:r>
      <w:r w:rsidR="004F0A5D" w:rsidRPr="00C11BF6">
        <w:rPr>
          <w:rFonts w:ascii="Averta PE" w:hAnsi="Averta PE"/>
          <w:b/>
        </w:rPr>
        <w:t xml:space="preserve"> с надпис „Ценова оферта“</w:t>
      </w:r>
      <w:r w:rsidR="00113E14" w:rsidRPr="00C11BF6">
        <w:rPr>
          <w:rFonts w:ascii="Averta PE" w:hAnsi="Averta PE"/>
        </w:rPr>
        <w:t xml:space="preserve"> </w:t>
      </w:r>
      <w:r w:rsidRPr="00C11BF6">
        <w:rPr>
          <w:rFonts w:ascii="Averta PE" w:hAnsi="Averta PE"/>
        </w:rPr>
        <w:t>/</w:t>
      </w:r>
      <w:r w:rsidR="004B1F87" w:rsidRPr="00C11BF6">
        <w:rPr>
          <w:rFonts w:ascii="Averta PE" w:hAnsi="Averta PE"/>
        </w:rPr>
        <w:t xml:space="preserve">Приложение </w:t>
      </w:r>
      <w:r w:rsidR="008559DD" w:rsidRPr="00C11BF6">
        <w:rPr>
          <w:rFonts w:ascii="Averta PE" w:hAnsi="Averta PE"/>
        </w:rPr>
        <w:t>11</w:t>
      </w:r>
      <w:r w:rsidRPr="00C11BF6">
        <w:rPr>
          <w:rFonts w:ascii="Averta PE" w:hAnsi="Averta PE"/>
        </w:rPr>
        <w:t>/ се предоставя</w:t>
      </w:r>
      <w:r w:rsidR="004B1F87" w:rsidRPr="00C11BF6">
        <w:rPr>
          <w:rFonts w:ascii="Averta PE" w:hAnsi="Averta PE"/>
        </w:rPr>
        <w:t xml:space="preserve"> </w:t>
      </w:r>
      <w:r w:rsidRPr="00C11BF6">
        <w:rPr>
          <w:rFonts w:ascii="Averta PE" w:hAnsi="Averta PE"/>
        </w:rPr>
        <w:t>оферта с п</w:t>
      </w:r>
      <w:r w:rsidR="0097417A" w:rsidRPr="00C11BF6">
        <w:rPr>
          <w:rFonts w:ascii="Averta PE" w:hAnsi="Averta PE"/>
        </w:rPr>
        <w:t>редлагана</w:t>
      </w:r>
      <w:r w:rsidR="004F0A5D" w:rsidRPr="00C11BF6">
        <w:rPr>
          <w:rFonts w:ascii="Averta PE" w:hAnsi="Averta PE"/>
        </w:rPr>
        <w:t>та</w:t>
      </w:r>
      <w:r w:rsidR="0097417A" w:rsidRPr="00C11BF6">
        <w:rPr>
          <w:rFonts w:ascii="Averta PE" w:hAnsi="Averta PE"/>
        </w:rPr>
        <w:t xml:space="preserve"> цена в лева с</w:t>
      </w:r>
      <w:r w:rsidR="00502579" w:rsidRPr="00C11BF6">
        <w:rPr>
          <w:rFonts w:ascii="Averta PE" w:hAnsi="Averta PE"/>
        </w:rPr>
        <w:t xml:space="preserve"> ДДС</w:t>
      </w:r>
      <w:r w:rsidRPr="00C11BF6">
        <w:rPr>
          <w:rFonts w:ascii="Averta PE" w:hAnsi="Averta PE"/>
        </w:rPr>
        <w:t xml:space="preserve"> и</w:t>
      </w:r>
      <w:r w:rsidR="004F0A5D" w:rsidRPr="00C11BF6">
        <w:rPr>
          <w:rFonts w:ascii="Averta PE" w:hAnsi="Averta PE"/>
        </w:rPr>
        <w:t xml:space="preserve"> с всички включени компоненти </w:t>
      </w:r>
      <w:r w:rsidR="00502579" w:rsidRPr="00C11BF6">
        <w:rPr>
          <w:rFonts w:ascii="Averta PE" w:hAnsi="Averta PE"/>
        </w:rPr>
        <w:t xml:space="preserve">за изпълнение на задачите от </w:t>
      </w:r>
      <w:r w:rsidR="004F0A5D" w:rsidRPr="00C11BF6">
        <w:rPr>
          <w:rFonts w:ascii="Averta PE" w:hAnsi="Averta PE"/>
        </w:rPr>
        <w:t>заданието</w:t>
      </w:r>
      <w:r w:rsidR="003B4332" w:rsidRPr="00C11BF6">
        <w:rPr>
          <w:rFonts w:ascii="Averta PE" w:hAnsi="Averta PE"/>
        </w:rPr>
        <w:t>,</w:t>
      </w:r>
      <w:r w:rsidRPr="00C11BF6">
        <w:rPr>
          <w:rFonts w:ascii="Averta PE" w:hAnsi="Averta PE"/>
        </w:rPr>
        <w:t xml:space="preserve"> </w:t>
      </w:r>
      <w:r w:rsidR="00B90BDA" w:rsidRPr="00C11BF6">
        <w:rPr>
          <w:rFonts w:ascii="Averta PE" w:hAnsi="Averta PE"/>
        </w:rPr>
        <w:t xml:space="preserve">при следните условия: </w:t>
      </w:r>
    </w:p>
    <w:p w14:paraId="4CEDDCC8" w14:textId="77777777" w:rsidR="00B90BDA" w:rsidRPr="00C11BF6" w:rsidRDefault="00B90BDA" w:rsidP="00C11BF6">
      <w:pPr>
        <w:ind w:left="348"/>
        <w:jc w:val="both"/>
        <w:rPr>
          <w:rFonts w:ascii="Averta PE" w:hAnsi="Averta PE"/>
        </w:rPr>
      </w:pPr>
    </w:p>
    <w:p w14:paraId="7B62A438" w14:textId="77777777" w:rsidR="004503C5" w:rsidRPr="00C11BF6" w:rsidRDefault="004503C5" w:rsidP="00C11BF6">
      <w:pPr>
        <w:ind w:left="348"/>
        <w:jc w:val="both"/>
        <w:rPr>
          <w:rFonts w:ascii="Averta PE" w:hAnsi="Averta PE"/>
        </w:rPr>
      </w:pPr>
      <w:r w:rsidRPr="00C11BF6">
        <w:rPr>
          <w:rFonts w:ascii="Averta PE" w:hAnsi="Averta PE"/>
        </w:rPr>
        <w:t>Ценовата оферта се подписва на всеки лист от лица с представителни/управителни функции, посочени в Търговския регистър или изрично упълномощени за това лица. Във втория случай се изисква да се представи и оригинал на съответното пълномощно.</w:t>
      </w:r>
    </w:p>
    <w:p w14:paraId="0AF221DE" w14:textId="060A09A9" w:rsidR="00B90BDA" w:rsidRPr="00C11BF6" w:rsidRDefault="00B90BDA" w:rsidP="00C11BF6">
      <w:pPr>
        <w:ind w:left="348"/>
        <w:jc w:val="both"/>
        <w:rPr>
          <w:rFonts w:ascii="Averta PE" w:hAnsi="Averta PE"/>
        </w:rPr>
      </w:pPr>
    </w:p>
    <w:p w14:paraId="09D902E8" w14:textId="77777777" w:rsidR="00A35086" w:rsidRPr="00C11BF6" w:rsidRDefault="0097417A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 xml:space="preserve">Ако участникът изпраща </w:t>
      </w:r>
      <w:r w:rsidR="00FB3E95" w:rsidRPr="00C11BF6">
        <w:rPr>
          <w:rFonts w:ascii="Averta PE" w:hAnsi="Averta PE"/>
          <w:lang w:val="bg-BG"/>
        </w:rPr>
        <w:t>документите</w:t>
      </w:r>
      <w:r w:rsidRPr="00C11BF6">
        <w:rPr>
          <w:rFonts w:ascii="Averta PE" w:hAnsi="Averta PE"/>
          <w:lang w:val="bg-BG"/>
        </w:rPr>
        <w:t xml:space="preserve"> чрез препоръчана поща или куриерска служба, той така следва да изпрати </w:t>
      </w:r>
      <w:r w:rsidR="00FB3E95" w:rsidRPr="00C11BF6">
        <w:rPr>
          <w:rFonts w:ascii="Averta PE" w:hAnsi="Averta PE"/>
          <w:lang w:val="bg-BG"/>
        </w:rPr>
        <w:t>документите</w:t>
      </w:r>
      <w:r w:rsidRPr="00C11BF6">
        <w:rPr>
          <w:rFonts w:ascii="Averta PE" w:hAnsi="Averta PE"/>
          <w:lang w:val="bg-BG"/>
        </w:rPr>
        <w:t xml:space="preserve">, че да обезпечи </w:t>
      </w:r>
      <w:r w:rsidR="00FB3E95" w:rsidRPr="00C11BF6">
        <w:rPr>
          <w:rFonts w:ascii="Averta PE" w:hAnsi="Averta PE"/>
          <w:lang w:val="bg-BG"/>
        </w:rPr>
        <w:t>тяхното</w:t>
      </w:r>
      <w:r w:rsidRPr="00C11BF6">
        <w:rPr>
          <w:rFonts w:ascii="Averta PE" w:hAnsi="Averta PE"/>
          <w:lang w:val="bg-BG"/>
        </w:rPr>
        <w:t xml:space="preserve"> пристиган</w:t>
      </w:r>
      <w:r w:rsidR="00FB3E95" w:rsidRPr="00C11BF6">
        <w:rPr>
          <w:rFonts w:ascii="Averta PE" w:hAnsi="Averta PE"/>
          <w:lang w:val="bg-BG"/>
        </w:rPr>
        <w:t>е</w:t>
      </w:r>
      <w:r w:rsidRPr="00C11BF6">
        <w:rPr>
          <w:rFonts w:ascii="Averta PE" w:hAnsi="Averta PE"/>
          <w:lang w:val="bg-BG"/>
        </w:rPr>
        <w:t xml:space="preserve"> на посочения от Възложителя адрес преди изтичане на срока за получаване на офертите. Рискът от забава или загубване на </w:t>
      </w:r>
      <w:r w:rsidR="00FB3E95" w:rsidRPr="00C11BF6">
        <w:rPr>
          <w:rFonts w:ascii="Averta PE" w:hAnsi="Averta PE"/>
          <w:lang w:val="bg-BG"/>
        </w:rPr>
        <w:t>документите</w:t>
      </w:r>
      <w:r w:rsidRPr="00C11BF6">
        <w:rPr>
          <w:rFonts w:ascii="Averta PE" w:hAnsi="Averta PE"/>
          <w:lang w:val="bg-BG"/>
        </w:rPr>
        <w:t xml:space="preserve"> е за участника.</w:t>
      </w:r>
    </w:p>
    <w:p w14:paraId="65512CA9" w14:textId="77777777" w:rsidR="0097417A" w:rsidRPr="00C11BF6" w:rsidRDefault="0097417A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 xml:space="preserve">След крайния срок за получаване на </w:t>
      </w:r>
      <w:r w:rsidR="00FB3E95" w:rsidRPr="00C11BF6">
        <w:rPr>
          <w:rFonts w:ascii="Averta PE" w:hAnsi="Averta PE"/>
          <w:lang w:val="bg-BG"/>
        </w:rPr>
        <w:t>документите</w:t>
      </w:r>
      <w:r w:rsidRPr="00C11BF6">
        <w:rPr>
          <w:rFonts w:ascii="Averta PE" w:hAnsi="Averta PE"/>
          <w:lang w:val="bg-BG"/>
        </w:rPr>
        <w:t xml:space="preserve"> участниците не могат да променят офертите си.</w:t>
      </w:r>
    </w:p>
    <w:p w14:paraId="762B39F1" w14:textId="77777777" w:rsidR="0097417A" w:rsidRPr="00C11BF6" w:rsidRDefault="0097417A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 xml:space="preserve">Всички разходи на участника за участие в </w:t>
      </w:r>
      <w:r w:rsidR="00FB3E95" w:rsidRPr="00C11BF6">
        <w:rPr>
          <w:rFonts w:ascii="Averta PE" w:hAnsi="Averta PE"/>
          <w:lang w:val="bg-BG"/>
        </w:rPr>
        <w:t>конкурса</w:t>
      </w:r>
      <w:r w:rsidRPr="00C11BF6">
        <w:rPr>
          <w:rFonts w:ascii="Averta PE" w:hAnsi="Averta PE"/>
          <w:lang w:val="bg-BG"/>
        </w:rPr>
        <w:t xml:space="preserve"> са за негова сметка.</w:t>
      </w:r>
    </w:p>
    <w:p w14:paraId="735AB7A0" w14:textId="77777777" w:rsidR="00571F2B" w:rsidRPr="00C11BF6" w:rsidRDefault="0097417A" w:rsidP="00C11BF6">
      <w:pPr>
        <w:pStyle w:val="ListParagraph"/>
        <w:numPr>
          <w:ilvl w:val="0"/>
          <w:numId w:val="10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Възложителят пристъпва към директно договаряне с участниците в конкурса</w:t>
      </w:r>
      <w:r w:rsidR="00976761" w:rsidRPr="00C11BF6">
        <w:rPr>
          <w:rFonts w:ascii="Averta PE" w:hAnsi="Averta PE"/>
          <w:lang w:val="bg-BG"/>
        </w:rPr>
        <w:t xml:space="preserve">, </w:t>
      </w:r>
      <w:r w:rsidRPr="00C11BF6">
        <w:rPr>
          <w:rFonts w:ascii="Averta PE" w:hAnsi="Averta PE"/>
          <w:lang w:val="bg-BG"/>
        </w:rPr>
        <w:t>представили най-добри оферти и класирани от Комисия на Възложителя на челни позиции.</w:t>
      </w:r>
    </w:p>
    <w:p w14:paraId="3BC9FA84" w14:textId="0FE54D96" w:rsidR="00E8431A" w:rsidRPr="00C11BF6" w:rsidRDefault="00E8431A" w:rsidP="00C11BF6">
      <w:pPr>
        <w:jc w:val="both"/>
        <w:rPr>
          <w:rFonts w:ascii="Averta PE" w:hAnsi="Averta PE"/>
        </w:rPr>
      </w:pPr>
    </w:p>
    <w:p w14:paraId="6ADE22B2" w14:textId="77777777" w:rsidR="000F2794" w:rsidRPr="00C11BF6" w:rsidRDefault="000F2794" w:rsidP="004A3E81">
      <w:pPr>
        <w:jc w:val="both"/>
        <w:rPr>
          <w:rFonts w:ascii="Averta PE" w:hAnsi="Averta PE"/>
        </w:rPr>
      </w:pPr>
    </w:p>
    <w:p w14:paraId="092CA6F0" w14:textId="6D7DBB57" w:rsidR="007A5C03" w:rsidRPr="00C11BF6" w:rsidRDefault="00F22C37" w:rsidP="004A3E81">
      <w:pPr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C11BF6">
        <w:rPr>
          <w:rFonts w:ascii="Averta PE" w:hAnsi="Averta PE" w:cs="Calibri"/>
          <w:b/>
          <w:color w:val="002060"/>
          <w:sz w:val="24"/>
          <w:szCs w:val="24"/>
        </w:rPr>
        <w:t>І</w:t>
      </w:r>
      <w:r w:rsidR="00D453CE" w:rsidRPr="00C11BF6">
        <w:rPr>
          <w:rFonts w:ascii="Averta PE" w:hAnsi="Averta PE" w:cs="Calibri"/>
          <w:b/>
          <w:color w:val="002060"/>
          <w:sz w:val="24"/>
          <w:szCs w:val="24"/>
        </w:rPr>
        <w:t>V</w:t>
      </w:r>
      <w:r w:rsidRPr="00C11BF6">
        <w:rPr>
          <w:rFonts w:ascii="Averta PE" w:hAnsi="Averta PE" w:cs="Calibri"/>
          <w:b/>
          <w:color w:val="002060"/>
          <w:sz w:val="24"/>
          <w:szCs w:val="24"/>
        </w:rPr>
        <w:t>. Критерии за оценяване на офертите</w:t>
      </w:r>
    </w:p>
    <w:p w14:paraId="110D01CF" w14:textId="6164949A" w:rsidR="00D5649D" w:rsidRPr="00C11BF6" w:rsidRDefault="00C1535D" w:rsidP="00C11BF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verta PE" w:eastAsiaTheme="minorEastAsia" w:hAnsi="Averta PE"/>
          <w:lang w:eastAsia="zh-CN"/>
        </w:rPr>
      </w:pPr>
      <w:r w:rsidRPr="00C11BF6">
        <w:rPr>
          <w:rFonts w:ascii="Averta PE" w:eastAsiaTheme="minorEastAsia" w:hAnsi="Averta PE"/>
          <w:lang w:eastAsia="zh-CN"/>
        </w:rPr>
        <w:t xml:space="preserve">Ценово предложение </w:t>
      </w:r>
      <w:r w:rsidR="00D453CE" w:rsidRPr="00C11BF6">
        <w:rPr>
          <w:rFonts w:ascii="Averta PE" w:eastAsiaTheme="minorEastAsia" w:hAnsi="Averta PE"/>
          <w:lang w:eastAsia="zh-CN"/>
        </w:rPr>
        <w:t xml:space="preserve">– </w:t>
      </w:r>
      <w:r w:rsidR="004E3B4C">
        <w:rPr>
          <w:rFonts w:ascii="Averta PE" w:eastAsiaTheme="minorEastAsia" w:hAnsi="Averta PE"/>
          <w:lang w:val="en-US" w:eastAsia="zh-CN"/>
        </w:rPr>
        <w:t>25</w:t>
      </w:r>
      <w:r w:rsidR="00D453CE" w:rsidRPr="00C11BF6">
        <w:rPr>
          <w:rFonts w:ascii="Averta PE" w:eastAsiaTheme="minorEastAsia" w:hAnsi="Averta PE"/>
          <w:lang w:eastAsia="zh-CN"/>
        </w:rPr>
        <w:t>% тежест;</w:t>
      </w:r>
    </w:p>
    <w:p w14:paraId="01E23584" w14:textId="583BE39B" w:rsidR="004E3B4C" w:rsidRPr="004E3B4C" w:rsidRDefault="004E3B4C" w:rsidP="00C11BF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verta PE" w:eastAsiaTheme="minorEastAsia" w:hAnsi="Averta PE"/>
        </w:rPr>
      </w:pPr>
      <w:r w:rsidRPr="00C11BF6">
        <w:rPr>
          <w:rFonts w:ascii="Averta PE" w:eastAsiaTheme="minorEastAsia" w:hAnsi="Averta PE"/>
        </w:rPr>
        <w:t>Срокове за извършване на услугите – 2</w:t>
      </w:r>
      <w:r>
        <w:rPr>
          <w:rFonts w:ascii="Averta PE" w:eastAsiaTheme="minorEastAsia" w:hAnsi="Averta PE"/>
          <w:lang w:val="en-US"/>
        </w:rPr>
        <w:t>5</w:t>
      </w:r>
      <w:r w:rsidRPr="00C11BF6">
        <w:rPr>
          <w:rFonts w:ascii="Averta PE" w:eastAsiaTheme="minorEastAsia" w:hAnsi="Averta PE"/>
        </w:rPr>
        <w:t>% тежест</w:t>
      </w:r>
    </w:p>
    <w:p w14:paraId="3B0B13A7" w14:textId="085D646C" w:rsidR="00C1535D" w:rsidRPr="00C11BF6" w:rsidRDefault="00A23353" w:rsidP="00C11BF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verta PE" w:eastAsiaTheme="minorEastAsia" w:hAnsi="Averta PE"/>
        </w:rPr>
      </w:pPr>
      <w:r w:rsidRPr="00C11BF6">
        <w:rPr>
          <w:rFonts w:ascii="Averta PE" w:eastAsiaTheme="minorEastAsia" w:hAnsi="Averta PE"/>
        </w:rPr>
        <w:t xml:space="preserve">Обхват и покритие на предлаганите услуги </w:t>
      </w:r>
      <w:r w:rsidR="00D453CE" w:rsidRPr="00C11BF6">
        <w:rPr>
          <w:rFonts w:ascii="Averta PE" w:eastAsiaTheme="minorEastAsia" w:hAnsi="Averta PE"/>
          <w:lang w:eastAsia="zh-CN"/>
        </w:rPr>
        <w:t>– 20% тежест;</w:t>
      </w:r>
    </w:p>
    <w:p w14:paraId="4C2F1FA8" w14:textId="09539E1A" w:rsidR="00021D80" w:rsidRPr="00C11BF6" w:rsidRDefault="00021D80" w:rsidP="00C11BF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verta PE" w:eastAsiaTheme="minorEastAsia" w:hAnsi="Averta PE"/>
          <w:lang w:eastAsia="zh-CN"/>
        </w:rPr>
      </w:pPr>
      <w:r w:rsidRPr="00C11BF6">
        <w:rPr>
          <w:rFonts w:ascii="Averta PE" w:eastAsiaTheme="minorEastAsia" w:hAnsi="Averta PE"/>
          <w:lang w:eastAsia="zh-CN"/>
        </w:rPr>
        <w:t>Опит в работа с финансови институции</w:t>
      </w:r>
      <w:r w:rsidR="00D453CE" w:rsidRPr="00C11BF6">
        <w:rPr>
          <w:rFonts w:ascii="Averta PE" w:eastAsiaTheme="minorEastAsia" w:hAnsi="Averta PE"/>
          <w:lang w:eastAsia="zh-CN"/>
        </w:rPr>
        <w:t xml:space="preserve"> – 1</w:t>
      </w:r>
      <w:r w:rsidR="00FC0975" w:rsidRPr="00C11BF6">
        <w:rPr>
          <w:rFonts w:ascii="Averta PE" w:eastAsiaTheme="minorEastAsia" w:hAnsi="Averta PE"/>
          <w:lang w:eastAsia="zh-CN"/>
        </w:rPr>
        <w:t>0</w:t>
      </w:r>
      <w:r w:rsidR="00D453CE" w:rsidRPr="00C11BF6">
        <w:rPr>
          <w:rFonts w:ascii="Averta PE" w:eastAsiaTheme="minorEastAsia" w:hAnsi="Averta PE"/>
          <w:lang w:eastAsia="zh-CN"/>
        </w:rPr>
        <w:t>% тежест;</w:t>
      </w:r>
    </w:p>
    <w:p w14:paraId="46DE5A81" w14:textId="47990169" w:rsidR="00021D80" w:rsidRPr="00C11BF6" w:rsidRDefault="00FC0975" w:rsidP="00C11BF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verta PE" w:eastAsiaTheme="minorEastAsia" w:hAnsi="Averta PE"/>
          <w:lang w:eastAsia="zh-CN"/>
        </w:rPr>
      </w:pPr>
      <w:r w:rsidRPr="00C11BF6">
        <w:rPr>
          <w:rFonts w:ascii="Averta PE" w:eastAsiaTheme="minorEastAsia" w:hAnsi="Averta PE"/>
          <w:lang w:eastAsia="zh-CN"/>
        </w:rPr>
        <w:t>Капацитет и е</w:t>
      </w:r>
      <w:r w:rsidR="00021D80" w:rsidRPr="00C11BF6">
        <w:rPr>
          <w:rFonts w:ascii="Averta PE" w:eastAsiaTheme="minorEastAsia" w:hAnsi="Averta PE"/>
          <w:lang w:eastAsia="zh-CN"/>
        </w:rPr>
        <w:t>кспертиза на екипа</w:t>
      </w:r>
      <w:r w:rsidR="00D453CE" w:rsidRPr="00C11BF6">
        <w:rPr>
          <w:rFonts w:ascii="Averta PE" w:eastAsiaTheme="minorEastAsia" w:hAnsi="Averta PE"/>
          <w:lang w:eastAsia="zh-CN"/>
        </w:rPr>
        <w:t xml:space="preserve"> – 10% тежест;</w:t>
      </w:r>
    </w:p>
    <w:p w14:paraId="5B42E4F9" w14:textId="25B4F8C5" w:rsidR="00021D80" w:rsidRPr="00C11BF6" w:rsidRDefault="00021D80" w:rsidP="00C11BF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verta PE" w:eastAsiaTheme="minorEastAsia" w:hAnsi="Averta PE"/>
          <w:lang w:eastAsia="zh-CN"/>
        </w:rPr>
      </w:pPr>
      <w:r w:rsidRPr="00C11BF6">
        <w:rPr>
          <w:rFonts w:ascii="Averta PE" w:eastAsiaTheme="minorEastAsia" w:hAnsi="Averta PE"/>
          <w:lang w:eastAsia="zh-CN"/>
        </w:rPr>
        <w:t xml:space="preserve">Прилагани инструменти за </w:t>
      </w:r>
      <w:r w:rsidR="00FC0975" w:rsidRPr="00C11BF6">
        <w:rPr>
          <w:rFonts w:ascii="Averta PE" w:eastAsiaTheme="minorEastAsia" w:hAnsi="Averta PE"/>
          <w:lang w:eastAsia="zh-CN"/>
        </w:rPr>
        <w:t>сигурност и обмен на информация</w:t>
      </w:r>
      <w:r w:rsidR="00D453CE" w:rsidRPr="00C11BF6">
        <w:rPr>
          <w:rFonts w:ascii="Averta PE" w:eastAsiaTheme="minorEastAsia" w:hAnsi="Averta PE"/>
          <w:lang w:eastAsia="zh-CN"/>
        </w:rPr>
        <w:t xml:space="preserve"> – 10% тежест.</w:t>
      </w:r>
    </w:p>
    <w:p w14:paraId="305703B1" w14:textId="0530B6D8" w:rsidR="00200125" w:rsidRPr="00C11BF6" w:rsidRDefault="00200125" w:rsidP="00C11BF6">
      <w:pPr>
        <w:jc w:val="both"/>
        <w:rPr>
          <w:rFonts w:ascii="Averta PE" w:hAnsi="Averta PE"/>
          <w:b/>
          <w:bCs/>
          <w:sz w:val="22"/>
          <w:szCs w:val="22"/>
        </w:rPr>
      </w:pPr>
    </w:p>
    <w:p w14:paraId="38E32934" w14:textId="77777777" w:rsidR="00E8431A" w:rsidRPr="00C11BF6" w:rsidRDefault="00E8431A" w:rsidP="004A3E81">
      <w:pPr>
        <w:jc w:val="both"/>
        <w:rPr>
          <w:rFonts w:ascii="Averta PE" w:hAnsi="Averta PE"/>
          <w:b/>
          <w:bCs/>
          <w:sz w:val="22"/>
          <w:szCs w:val="22"/>
        </w:rPr>
      </w:pPr>
    </w:p>
    <w:p w14:paraId="153571F9" w14:textId="7DB07439" w:rsidR="007A5C03" w:rsidRPr="00C11BF6" w:rsidRDefault="0097417A" w:rsidP="004A3E81">
      <w:pPr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C11BF6">
        <w:rPr>
          <w:rFonts w:ascii="Averta PE" w:hAnsi="Averta PE" w:cs="Calibri"/>
          <w:b/>
          <w:color w:val="002060"/>
          <w:sz w:val="24"/>
          <w:szCs w:val="24"/>
        </w:rPr>
        <w:t>V.</w:t>
      </w:r>
      <w:r w:rsidR="00755344" w:rsidRPr="00C11BF6">
        <w:rPr>
          <w:rFonts w:ascii="Averta PE" w:hAnsi="Averta PE" w:cs="Calibri"/>
          <w:b/>
          <w:color w:val="002060"/>
          <w:sz w:val="24"/>
          <w:szCs w:val="24"/>
        </w:rPr>
        <w:t xml:space="preserve"> </w:t>
      </w:r>
      <w:r w:rsidRPr="00C11BF6">
        <w:rPr>
          <w:rFonts w:ascii="Averta PE" w:hAnsi="Averta PE" w:cs="Calibri"/>
          <w:b/>
          <w:color w:val="002060"/>
          <w:sz w:val="24"/>
          <w:szCs w:val="24"/>
        </w:rPr>
        <w:t>Разглеждане и оценка на офертите</w:t>
      </w:r>
    </w:p>
    <w:p w14:paraId="3E621AAD" w14:textId="7463B671" w:rsidR="0097417A" w:rsidRPr="00C11BF6" w:rsidRDefault="0097417A" w:rsidP="004A3E81">
      <w:pPr>
        <w:jc w:val="both"/>
        <w:rPr>
          <w:rFonts w:ascii="Averta PE" w:hAnsi="Averta PE"/>
        </w:rPr>
      </w:pPr>
      <w:r w:rsidRPr="00C11BF6">
        <w:rPr>
          <w:rFonts w:ascii="Averta PE" w:hAnsi="Averta PE"/>
        </w:rPr>
        <w:t>Възложителят провежда процедура по разглеждане и оценка на офертите съгласно вътрешните си правила</w:t>
      </w:r>
      <w:r w:rsidR="00FB722A" w:rsidRPr="00C11BF6">
        <w:rPr>
          <w:rFonts w:ascii="Averta PE" w:hAnsi="Averta PE"/>
        </w:rPr>
        <w:t>.</w:t>
      </w:r>
    </w:p>
    <w:p w14:paraId="54A621AF" w14:textId="23B40928" w:rsidR="000B31F1" w:rsidRPr="00C11BF6" w:rsidRDefault="000B31F1" w:rsidP="004A3E81">
      <w:pPr>
        <w:jc w:val="both"/>
        <w:rPr>
          <w:rFonts w:ascii="Averta PE" w:hAnsi="Averta PE"/>
        </w:rPr>
      </w:pPr>
    </w:p>
    <w:p w14:paraId="4CCFFA01" w14:textId="77777777" w:rsidR="00E8431A" w:rsidRPr="00C11BF6" w:rsidRDefault="00E8431A" w:rsidP="004A3E81">
      <w:pPr>
        <w:jc w:val="both"/>
        <w:rPr>
          <w:rFonts w:ascii="Averta PE" w:hAnsi="Averta PE"/>
        </w:rPr>
      </w:pPr>
    </w:p>
    <w:p w14:paraId="04671151" w14:textId="61B6D439" w:rsidR="007A5C03" w:rsidRPr="00C11BF6" w:rsidRDefault="0097417A" w:rsidP="004A3E81">
      <w:pPr>
        <w:jc w:val="both"/>
        <w:rPr>
          <w:rFonts w:ascii="Averta PE" w:hAnsi="Averta PE" w:cs="Calibri"/>
          <w:b/>
          <w:color w:val="002060"/>
          <w:sz w:val="24"/>
          <w:szCs w:val="24"/>
        </w:rPr>
      </w:pPr>
      <w:r w:rsidRPr="00C11BF6">
        <w:rPr>
          <w:rFonts w:ascii="Averta PE" w:hAnsi="Averta PE" w:cs="Calibri"/>
          <w:b/>
          <w:color w:val="002060"/>
          <w:sz w:val="24"/>
          <w:szCs w:val="24"/>
        </w:rPr>
        <w:t>V</w:t>
      </w:r>
      <w:r w:rsidR="00D453CE" w:rsidRPr="00C11BF6">
        <w:rPr>
          <w:rFonts w:ascii="Averta PE" w:hAnsi="Averta PE" w:cs="Calibri"/>
          <w:b/>
          <w:color w:val="002060"/>
          <w:sz w:val="24"/>
          <w:szCs w:val="24"/>
        </w:rPr>
        <w:t>I</w:t>
      </w:r>
      <w:r w:rsidRPr="00C11BF6">
        <w:rPr>
          <w:rFonts w:ascii="Averta PE" w:hAnsi="Averta PE" w:cs="Calibri"/>
          <w:b/>
          <w:color w:val="002060"/>
          <w:sz w:val="24"/>
          <w:szCs w:val="24"/>
        </w:rPr>
        <w:t>.</w:t>
      </w:r>
      <w:r w:rsidR="00755344" w:rsidRPr="00C11BF6">
        <w:rPr>
          <w:rFonts w:ascii="Averta PE" w:hAnsi="Averta PE" w:cs="Calibri"/>
          <w:b/>
          <w:color w:val="002060"/>
          <w:sz w:val="24"/>
          <w:szCs w:val="24"/>
        </w:rPr>
        <w:t xml:space="preserve">  </w:t>
      </w:r>
      <w:r w:rsidRPr="00C11BF6">
        <w:rPr>
          <w:rFonts w:ascii="Averta PE" w:hAnsi="Averta PE" w:cs="Calibri"/>
          <w:b/>
          <w:color w:val="002060"/>
          <w:sz w:val="24"/>
          <w:szCs w:val="24"/>
        </w:rPr>
        <w:t>Сключване на договор за Изпълнение на поръчката</w:t>
      </w:r>
    </w:p>
    <w:p w14:paraId="011002A2" w14:textId="77777777" w:rsidR="00E9359D" w:rsidRPr="00C11BF6" w:rsidRDefault="0097417A" w:rsidP="00C11BF6">
      <w:pPr>
        <w:pStyle w:val="ListParagraph"/>
        <w:numPr>
          <w:ilvl w:val="0"/>
          <w:numId w:val="13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 xml:space="preserve">Възложителят има право, но не и задължението да сключи договор за изпълнение на предмета на поръчката/отделна фаза от проекта. </w:t>
      </w:r>
    </w:p>
    <w:p w14:paraId="5E41A8C9" w14:textId="47EB566A" w:rsidR="00FF1C4E" w:rsidRPr="00C11BF6" w:rsidRDefault="00E9359D" w:rsidP="00C11BF6">
      <w:pPr>
        <w:pStyle w:val="ListParagraph"/>
        <w:numPr>
          <w:ilvl w:val="0"/>
          <w:numId w:val="13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 xml:space="preserve">Възложителят си запазва правото да сключи договор с </w:t>
      </w:r>
      <w:r w:rsidR="00167945" w:rsidRPr="00C11BF6">
        <w:rPr>
          <w:rFonts w:ascii="Averta PE" w:hAnsi="Averta PE"/>
          <w:lang w:val="bg-BG"/>
        </w:rPr>
        <w:t>повече от ед</w:t>
      </w:r>
      <w:r w:rsidR="00FB722A" w:rsidRPr="00C11BF6">
        <w:rPr>
          <w:rFonts w:ascii="Averta PE" w:hAnsi="Averta PE"/>
          <w:lang w:val="bg-BG"/>
        </w:rPr>
        <w:t>и</w:t>
      </w:r>
      <w:r w:rsidR="00167945" w:rsidRPr="00C11BF6">
        <w:rPr>
          <w:rFonts w:ascii="Averta PE" w:hAnsi="Averta PE"/>
          <w:lang w:val="bg-BG"/>
        </w:rPr>
        <w:t>н</w:t>
      </w:r>
      <w:r w:rsidR="00FB722A" w:rsidRPr="00C11BF6">
        <w:rPr>
          <w:rFonts w:ascii="Averta PE" w:hAnsi="Averta PE"/>
          <w:lang w:val="bg-BG"/>
        </w:rPr>
        <w:t xml:space="preserve"> доставчик</w:t>
      </w:r>
      <w:r w:rsidRPr="00C11BF6">
        <w:rPr>
          <w:rFonts w:ascii="Averta PE" w:hAnsi="Averta PE"/>
          <w:lang w:val="bg-BG"/>
        </w:rPr>
        <w:t>.</w:t>
      </w:r>
      <w:r w:rsidR="0097417A" w:rsidRPr="00C11BF6">
        <w:rPr>
          <w:rFonts w:ascii="Averta PE" w:hAnsi="Averta PE"/>
          <w:lang w:val="bg-BG"/>
        </w:rPr>
        <w:t xml:space="preserve">  </w:t>
      </w:r>
    </w:p>
    <w:p w14:paraId="17F5201C" w14:textId="77777777" w:rsidR="0097417A" w:rsidRPr="00C11BF6" w:rsidRDefault="0097417A" w:rsidP="00C11BF6">
      <w:pPr>
        <w:pStyle w:val="ListParagraph"/>
        <w:numPr>
          <w:ilvl w:val="0"/>
          <w:numId w:val="13"/>
        </w:numPr>
        <w:ind w:left="360"/>
        <w:jc w:val="both"/>
        <w:rPr>
          <w:rFonts w:ascii="Averta PE" w:hAnsi="Averta PE"/>
          <w:lang w:val="bg-BG"/>
        </w:rPr>
      </w:pPr>
      <w:r w:rsidRPr="00C11BF6">
        <w:rPr>
          <w:rFonts w:ascii="Averta PE" w:hAnsi="Averta PE"/>
          <w:lang w:val="bg-BG"/>
        </w:rPr>
        <w:t>Предложената от участника цена за изпълнение на предмета на поръчката не може да се променя през срока на изпълнение на договора.</w:t>
      </w:r>
    </w:p>
    <w:p w14:paraId="31DD7F21" w14:textId="77777777" w:rsidR="005D126F" w:rsidRPr="00C11BF6" w:rsidRDefault="005D126F" w:rsidP="00C11BF6">
      <w:pPr>
        <w:jc w:val="both"/>
        <w:rPr>
          <w:rFonts w:ascii="Averta PE" w:hAnsi="Averta PE"/>
        </w:rPr>
      </w:pPr>
    </w:p>
    <w:p w14:paraId="01942F70" w14:textId="77777777" w:rsidR="00EF7B65" w:rsidRDefault="00EF7B65" w:rsidP="00EF7B65">
      <w:pPr>
        <w:tabs>
          <w:tab w:val="left" w:pos="3240"/>
        </w:tabs>
        <w:rPr>
          <w:rFonts w:ascii="Averta PE" w:hAnsi="Averta PE" w:cs="Calibri"/>
          <w:lang w:val="en-US"/>
        </w:rPr>
      </w:pPr>
    </w:p>
    <w:p w14:paraId="5F299CBF" w14:textId="3A87AA11" w:rsidR="00EF7B65" w:rsidRPr="00C405E7" w:rsidRDefault="00EF7B65" w:rsidP="00EF7B65">
      <w:pPr>
        <w:tabs>
          <w:tab w:val="left" w:pos="3240"/>
        </w:tabs>
        <w:rPr>
          <w:rFonts w:ascii="Averta PE" w:hAnsi="Averta PE" w:cs="Calibri"/>
        </w:rPr>
      </w:pPr>
      <w:r w:rsidRPr="00C405E7">
        <w:rPr>
          <w:rFonts w:ascii="Averta PE" w:hAnsi="Averta PE" w:cs="Calibri"/>
        </w:rPr>
        <w:t>Управление „Банкови операции“</w:t>
      </w:r>
    </w:p>
    <w:p w14:paraId="171B252A" w14:textId="1A22DDED" w:rsidR="008B7094" w:rsidRPr="00C11BF6" w:rsidRDefault="00EF7B65" w:rsidP="00EF7B65">
      <w:pPr>
        <w:tabs>
          <w:tab w:val="left" w:pos="3240"/>
        </w:tabs>
        <w:rPr>
          <w:rFonts w:ascii="Averta PE" w:hAnsi="Averta PE"/>
        </w:rPr>
      </w:pPr>
      <w:r w:rsidRPr="00C405E7">
        <w:rPr>
          <w:rFonts w:ascii="Averta PE" w:hAnsi="Averta PE" w:cs="Calibri"/>
        </w:rPr>
        <w:t>„Алианц Банк България“ АД</w:t>
      </w:r>
    </w:p>
    <w:sectPr w:rsidR="008B7094" w:rsidRPr="00C11BF6" w:rsidSect="00947CAD">
      <w:footerReference w:type="default" r:id="rId12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5829" w14:textId="77777777" w:rsidR="00947CAD" w:rsidRDefault="00947CAD" w:rsidP="005F2222">
      <w:r>
        <w:separator/>
      </w:r>
    </w:p>
  </w:endnote>
  <w:endnote w:type="continuationSeparator" w:id="0">
    <w:p w14:paraId="71E654B9" w14:textId="77777777" w:rsidR="00947CAD" w:rsidRDefault="00947CAD" w:rsidP="005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Sans Light Cyr">
    <w:altName w:val="Calibri"/>
    <w:charset w:val="CC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rta PE">
    <w:panose1 w:val="00000500000000000000"/>
    <w:charset w:val="CC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3AB7" w14:textId="7D707372" w:rsidR="00AB6A0C" w:rsidRDefault="00AB6A0C" w:rsidP="00AB6A0C">
    <w:pPr>
      <w:pStyle w:val="Footer"/>
      <w:rPr>
        <w:rFonts w:ascii="Averta PE" w:hAnsi="Averta PE"/>
        <w:color w:val="122B54"/>
        <w:sz w:val="18"/>
        <w:szCs w:val="18"/>
        <w:lang w:val="ru-RU"/>
      </w:rPr>
    </w:pPr>
    <w:r>
      <w:rPr>
        <w:rFonts w:ascii="Averta PE" w:hAnsi="Averta PE"/>
        <w:color w:val="122B54"/>
        <w:sz w:val="18"/>
        <w:szCs w:val="18"/>
        <w:lang w:val="ru-RU"/>
      </w:rPr>
      <w:t xml:space="preserve">Алианц Банк България </w:t>
    </w:r>
    <w:r>
      <w:rPr>
        <w:rFonts w:ascii="Averta PE" w:hAnsi="Averta PE"/>
        <w:color w:val="122B54"/>
        <w:sz w:val="18"/>
        <w:szCs w:val="18"/>
        <w:lang w:val="en-GB"/>
      </w:rPr>
      <w:t>I</w:t>
    </w:r>
    <w:r>
      <w:rPr>
        <w:rFonts w:ascii="Averta PE" w:hAnsi="Averta PE"/>
        <w:color w:val="122B54"/>
        <w:sz w:val="18"/>
        <w:szCs w:val="18"/>
        <w:lang w:val="ru-RU"/>
      </w:rPr>
      <w:t xml:space="preserve"> 1407 София, район Лозенец, ул. Сребърна 16  </w:t>
    </w:r>
  </w:p>
  <w:p w14:paraId="3478C8BB" w14:textId="689B4C7B" w:rsidR="00AB6A0C" w:rsidRDefault="00000000" w:rsidP="00AB6A0C">
    <w:pPr>
      <w:pStyle w:val="Footer"/>
    </w:pPr>
    <w:hyperlink r:id="rId1" w:history="1">
      <w:r w:rsidR="00AB6A0C">
        <w:rPr>
          <w:rStyle w:val="Hyperlink"/>
          <w:rFonts w:ascii="Averta PE" w:hAnsi="Averta PE"/>
          <w:sz w:val="18"/>
          <w:szCs w:val="18"/>
          <w:lang w:val="pl-PL"/>
        </w:rPr>
        <w:t>www</w:t>
      </w:r>
      <w:r w:rsidR="00AB6A0C">
        <w:rPr>
          <w:rStyle w:val="Hyperlink"/>
          <w:rFonts w:ascii="Averta PE" w:hAnsi="Averta PE"/>
          <w:sz w:val="18"/>
          <w:szCs w:val="18"/>
          <w:lang w:val="ru-RU"/>
        </w:rPr>
        <w:t>.</w:t>
      </w:r>
      <w:r w:rsidR="00AB6A0C">
        <w:rPr>
          <w:rStyle w:val="Hyperlink"/>
          <w:rFonts w:ascii="Averta PE" w:hAnsi="Averta PE"/>
          <w:sz w:val="18"/>
          <w:szCs w:val="18"/>
          <w:lang w:val="pl-PL"/>
        </w:rPr>
        <w:t>allianz</w:t>
      </w:r>
      <w:r w:rsidR="00AB6A0C">
        <w:rPr>
          <w:rStyle w:val="Hyperlink"/>
          <w:rFonts w:ascii="Averta PE" w:hAnsi="Averta PE"/>
          <w:sz w:val="18"/>
          <w:szCs w:val="18"/>
          <w:lang w:val="ru-RU"/>
        </w:rPr>
        <w:t>.</w:t>
      </w:r>
      <w:r w:rsidR="00AB6A0C">
        <w:rPr>
          <w:rStyle w:val="Hyperlink"/>
          <w:rFonts w:ascii="Averta PE" w:hAnsi="Averta PE"/>
          <w:sz w:val="18"/>
          <w:szCs w:val="18"/>
          <w:lang w:val="pl-PL"/>
        </w:rPr>
        <w:t>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354D" w14:textId="77777777" w:rsidR="00947CAD" w:rsidRDefault="00947CAD" w:rsidP="005F2222">
      <w:r>
        <w:separator/>
      </w:r>
    </w:p>
  </w:footnote>
  <w:footnote w:type="continuationSeparator" w:id="0">
    <w:p w14:paraId="63C6F9F4" w14:textId="77777777" w:rsidR="00947CAD" w:rsidRDefault="00947CAD" w:rsidP="005F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3C5"/>
    <w:multiLevelType w:val="hybridMultilevel"/>
    <w:tmpl w:val="E14EEB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4A7C"/>
    <w:multiLevelType w:val="multilevel"/>
    <w:tmpl w:val="D786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4232891"/>
    <w:multiLevelType w:val="hybridMultilevel"/>
    <w:tmpl w:val="A9967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4EEB"/>
    <w:multiLevelType w:val="hybridMultilevel"/>
    <w:tmpl w:val="C122F1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953"/>
    <w:multiLevelType w:val="hybridMultilevel"/>
    <w:tmpl w:val="F810FF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36B3A"/>
    <w:multiLevelType w:val="hybridMultilevel"/>
    <w:tmpl w:val="C4125D44"/>
    <w:lvl w:ilvl="0" w:tplc="68C2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AD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E5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68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6E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AF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07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ED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03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37865"/>
    <w:multiLevelType w:val="hybridMultilevel"/>
    <w:tmpl w:val="322AC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35E4"/>
    <w:multiLevelType w:val="hybridMultilevel"/>
    <w:tmpl w:val="50A6457E"/>
    <w:lvl w:ilvl="0" w:tplc="5DE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A3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CA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83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42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8B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C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CC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F79D5"/>
    <w:multiLevelType w:val="hybridMultilevel"/>
    <w:tmpl w:val="85081C78"/>
    <w:lvl w:ilvl="0" w:tplc="795E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63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E5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26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EC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6A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A6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66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2B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74230"/>
    <w:multiLevelType w:val="hybridMultilevel"/>
    <w:tmpl w:val="B57CC4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079B"/>
    <w:multiLevelType w:val="multilevel"/>
    <w:tmpl w:val="8D46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35701BC"/>
    <w:multiLevelType w:val="hybridMultilevel"/>
    <w:tmpl w:val="8B1AF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5979"/>
    <w:multiLevelType w:val="hybridMultilevel"/>
    <w:tmpl w:val="C80632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4672"/>
    <w:multiLevelType w:val="hybridMultilevel"/>
    <w:tmpl w:val="59CEBF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8EC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lianz Sans Light Cyr" w:eastAsia="Times New Roman" w:hAnsi="Allianz Sans Light Cyr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A12B0"/>
    <w:multiLevelType w:val="hybridMultilevel"/>
    <w:tmpl w:val="1EF62BE2"/>
    <w:lvl w:ilvl="0" w:tplc="DFB8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8F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25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4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84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69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6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8B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24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8B4E0D"/>
    <w:multiLevelType w:val="hybridMultilevel"/>
    <w:tmpl w:val="F704F8EC"/>
    <w:lvl w:ilvl="0" w:tplc="F7342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E1196">
      <w:start w:val="2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ED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23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A0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AC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AF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85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730D1"/>
    <w:multiLevelType w:val="hybridMultilevel"/>
    <w:tmpl w:val="62E6786E"/>
    <w:lvl w:ilvl="0" w:tplc="84CE6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4590E"/>
    <w:multiLevelType w:val="hybridMultilevel"/>
    <w:tmpl w:val="227421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029">
    <w:abstractNumId w:val="13"/>
  </w:num>
  <w:num w:numId="2" w16cid:durableId="424689022">
    <w:abstractNumId w:val="10"/>
  </w:num>
  <w:num w:numId="3" w16cid:durableId="21781604">
    <w:abstractNumId w:val="1"/>
  </w:num>
  <w:num w:numId="4" w16cid:durableId="883833566">
    <w:abstractNumId w:val="17"/>
  </w:num>
  <w:num w:numId="5" w16cid:durableId="1470629653">
    <w:abstractNumId w:val="2"/>
  </w:num>
  <w:num w:numId="6" w16cid:durableId="2034190310">
    <w:abstractNumId w:val="5"/>
  </w:num>
  <w:num w:numId="7" w16cid:durableId="988708526">
    <w:abstractNumId w:val="7"/>
  </w:num>
  <w:num w:numId="8" w16cid:durableId="1155101892">
    <w:abstractNumId w:val="4"/>
  </w:num>
  <w:num w:numId="9" w16cid:durableId="360404496">
    <w:abstractNumId w:val="11"/>
  </w:num>
  <w:num w:numId="10" w16cid:durableId="921450024">
    <w:abstractNumId w:val="12"/>
  </w:num>
  <w:num w:numId="11" w16cid:durableId="647520283">
    <w:abstractNumId w:val="0"/>
  </w:num>
  <w:num w:numId="12" w16cid:durableId="582224905">
    <w:abstractNumId w:val="9"/>
  </w:num>
  <w:num w:numId="13" w16cid:durableId="261105762">
    <w:abstractNumId w:val="3"/>
  </w:num>
  <w:num w:numId="14" w16cid:durableId="266011378">
    <w:abstractNumId w:val="14"/>
  </w:num>
  <w:num w:numId="15" w16cid:durableId="453796240">
    <w:abstractNumId w:val="15"/>
  </w:num>
  <w:num w:numId="16" w16cid:durableId="2114131943">
    <w:abstractNumId w:val="6"/>
  </w:num>
  <w:num w:numId="17" w16cid:durableId="914124550">
    <w:abstractNumId w:val="8"/>
  </w:num>
  <w:num w:numId="18" w16cid:durableId="15706513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22"/>
    <w:rsid w:val="0000201B"/>
    <w:rsid w:val="000128BE"/>
    <w:rsid w:val="00021D80"/>
    <w:rsid w:val="00024905"/>
    <w:rsid w:val="00047A2D"/>
    <w:rsid w:val="00087D95"/>
    <w:rsid w:val="000B31F1"/>
    <w:rsid w:val="000D6D31"/>
    <w:rsid w:val="000E1B2D"/>
    <w:rsid w:val="000F2794"/>
    <w:rsid w:val="000F347F"/>
    <w:rsid w:val="000F52FF"/>
    <w:rsid w:val="00104710"/>
    <w:rsid w:val="00113E14"/>
    <w:rsid w:val="00140BA1"/>
    <w:rsid w:val="00167945"/>
    <w:rsid w:val="0016799E"/>
    <w:rsid w:val="00170BD5"/>
    <w:rsid w:val="001D3FC5"/>
    <w:rsid w:val="001D7984"/>
    <w:rsid w:val="001F6666"/>
    <w:rsid w:val="00200125"/>
    <w:rsid w:val="00234F32"/>
    <w:rsid w:val="00272EDE"/>
    <w:rsid w:val="00297922"/>
    <w:rsid w:val="002A4028"/>
    <w:rsid w:val="002A6424"/>
    <w:rsid w:val="002B1AE3"/>
    <w:rsid w:val="003016F7"/>
    <w:rsid w:val="0033515C"/>
    <w:rsid w:val="003A71F6"/>
    <w:rsid w:val="003B23D9"/>
    <w:rsid w:val="003B4332"/>
    <w:rsid w:val="003E1BCF"/>
    <w:rsid w:val="004013B2"/>
    <w:rsid w:val="004503C5"/>
    <w:rsid w:val="004504E6"/>
    <w:rsid w:val="00454172"/>
    <w:rsid w:val="004A3E81"/>
    <w:rsid w:val="004B1F87"/>
    <w:rsid w:val="004E2973"/>
    <w:rsid w:val="004E3B4C"/>
    <w:rsid w:val="004E4312"/>
    <w:rsid w:val="004E7F69"/>
    <w:rsid w:val="004F013B"/>
    <w:rsid w:val="004F0A5D"/>
    <w:rsid w:val="00502579"/>
    <w:rsid w:val="0052612F"/>
    <w:rsid w:val="005379AE"/>
    <w:rsid w:val="00554DEE"/>
    <w:rsid w:val="005657F9"/>
    <w:rsid w:val="00571F2B"/>
    <w:rsid w:val="00576558"/>
    <w:rsid w:val="00584B84"/>
    <w:rsid w:val="00591871"/>
    <w:rsid w:val="005A081F"/>
    <w:rsid w:val="005A150D"/>
    <w:rsid w:val="005D126F"/>
    <w:rsid w:val="005E303A"/>
    <w:rsid w:val="005E7868"/>
    <w:rsid w:val="005F2222"/>
    <w:rsid w:val="005F37B8"/>
    <w:rsid w:val="0060789B"/>
    <w:rsid w:val="00622B00"/>
    <w:rsid w:val="006239BA"/>
    <w:rsid w:val="00656199"/>
    <w:rsid w:val="00656814"/>
    <w:rsid w:val="00674B2A"/>
    <w:rsid w:val="006D4A40"/>
    <w:rsid w:val="006D7C0A"/>
    <w:rsid w:val="006E2BD4"/>
    <w:rsid w:val="00723BD7"/>
    <w:rsid w:val="007319B2"/>
    <w:rsid w:val="0074024E"/>
    <w:rsid w:val="00747119"/>
    <w:rsid w:val="00755344"/>
    <w:rsid w:val="007A0045"/>
    <w:rsid w:val="007A2AF4"/>
    <w:rsid w:val="007A5C03"/>
    <w:rsid w:val="007B6611"/>
    <w:rsid w:val="007B6627"/>
    <w:rsid w:val="007D3C82"/>
    <w:rsid w:val="007F02AF"/>
    <w:rsid w:val="00845AA9"/>
    <w:rsid w:val="00845EDC"/>
    <w:rsid w:val="008559DD"/>
    <w:rsid w:val="00886BA5"/>
    <w:rsid w:val="00897336"/>
    <w:rsid w:val="008B51E1"/>
    <w:rsid w:val="008B7094"/>
    <w:rsid w:val="008C0A09"/>
    <w:rsid w:val="008D604D"/>
    <w:rsid w:val="008D68E6"/>
    <w:rsid w:val="008E1D7D"/>
    <w:rsid w:val="00923B9D"/>
    <w:rsid w:val="009426C6"/>
    <w:rsid w:val="00947CAD"/>
    <w:rsid w:val="00971668"/>
    <w:rsid w:val="0097417A"/>
    <w:rsid w:val="00976761"/>
    <w:rsid w:val="0099347C"/>
    <w:rsid w:val="009B48EF"/>
    <w:rsid w:val="009B60AF"/>
    <w:rsid w:val="009C2522"/>
    <w:rsid w:val="009C6476"/>
    <w:rsid w:val="009F378B"/>
    <w:rsid w:val="009F5849"/>
    <w:rsid w:val="00A17657"/>
    <w:rsid w:val="00A23353"/>
    <w:rsid w:val="00A23EED"/>
    <w:rsid w:val="00A35086"/>
    <w:rsid w:val="00A83D20"/>
    <w:rsid w:val="00AA2411"/>
    <w:rsid w:val="00AB040F"/>
    <w:rsid w:val="00AB6A0C"/>
    <w:rsid w:val="00AE5675"/>
    <w:rsid w:val="00AE5FDD"/>
    <w:rsid w:val="00B14276"/>
    <w:rsid w:val="00B14595"/>
    <w:rsid w:val="00B14912"/>
    <w:rsid w:val="00B35768"/>
    <w:rsid w:val="00B4669A"/>
    <w:rsid w:val="00B50ABC"/>
    <w:rsid w:val="00B64749"/>
    <w:rsid w:val="00B756AC"/>
    <w:rsid w:val="00B90BDA"/>
    <w:rsid w:val="00BA190B"/>
    <w:rsid w:val="00BA4320"/>
    <w:rsid w:val="00BD00E0"/>
    <w:rsid w:val="00BD33B7"/>
    <w:rsid w:val="00BD74F4"/>
    <w:rsid w:val="00BE3668"/>
    <w:rsid w:val="00C01757"/>
    <w:rsid w:val="00C11BF6"/>
    <w:rsid w:val="00C1442A"/>
    <w:rsid w:val="00C1535D"/>
    <w:rsid w:val="00C53FE2"/>
    <w:rsid w:val="00CC2816"/>
    <w:rsid w:val="00CD50F1"/>
    <w:rsid w:val="00CE52F1"/>
    <w:rsid w:val="00CF10E0"/>
    <w:rsid w:val="00D00E99"/>
    <w:rsid w:val="00D02458"/>
    <w:rsid w:val="00D06774"/>
    <w:rsid w:val="00D27C05"/>
    <w:rsid w:val="00D37673"/>
    <w:rsid w:val="00D453CE"/>
    <w:rsid w:val="00D55142"/>
    <w:rsid w:val="00D5649D"/>
    <w:rsid w:val="00D66A94"/>
    <w:rsid w:val="00D70732"/>
    <w:rsid w:val="00D776D4"/>
    <w:rsid w:val="00DC3905"/>
    <w:rsid w:val="00DC6AC0"/>
    <w:rsid w:val="00DD4FB6"/>
    <w:rsid w:val="00DD6351"/>
    <w:rsid w:val="00DF39C2"/>
    <w:rsid w:val="00E16F8B"/>
    <w:rsid w:val="00E2107E"/>
    <w:rsid w:val="00E262FB"/>
    <w:rsid w:val="00E40C94"/>
    <w:rsid w:val="00E62B8E"/>
    <w:rsid w:val="00E76806"/>
    <w:rsid w:val="00E842B5"/>
    <w:rsid w:val="00E8431A"/>
    <w:rsid w:val="00E9359D"/>
    <w:rsid w:val="00EA0AEB"/>
    <w:rsid w:val="00EB640B"/>
    <w:rsid w:val="00EF7B65"/>
    <w:rsid w:val="00F10649"/>
    <w:rsid w:val="00F124B3"/>
    <w:rsid w:val="00F22C37"/>
    <w:rsid w:val="00F37FB8"/>
    <w:rsid w:val="00F4183C"/>
    <w:rsid w:val="00F606FD"/>
    <w:rsid w:val="00F728F8"/>
    <w:rsid w:val="00F85426"/>
    <w:rsid w:val="00FA2C36"/>
    <w:rsid w:val="00FB3E95"/>
    <w:rsid w:val="00FB4A3D"/>
    <w:rsid w:val="00FB54EA"/>
    <w:rsid w:val="00FB722A"/>
    <w:rsid w:val="00FC0975"/>
    <w:rsid w:val="00FE4216"/>
    <w:rsid w:val="00FF095C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DEA29"/>
  <w15:chartTrackingRefBased/>
  <w15:docId w15:val="{D36C0C06-52D2-4DD7-BC32-8E9E799F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2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2222"/>
  </w:style>
  <w:style w:type="paragraph" w:styleId="Footer">
    <w:name w:val="footer"/>
    <w:basedOn w:val="Normal"/>
    <w:link w:val="FooterChar"/>
    <w:uiPriority w:val="99"/>
    <w:unhideWhenUsed/>
    <w:rsid w:val="005F22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2222"/>
  </w:style>
  <w:style w:type="character" w:styleId="Hyperlink">
    <w:name w:val="Hyperlink"/>
    <w:basedOn w:val="DefaultParagraphFont"/>
    <w:uiPriority w:val="99"/>
    <w:unhideWhenUsed/>
    <w:rsid w:val="00087D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806"/>
    <w:pPr>
      <w:ind w:left="720"/>
      <w:contextualSpacing/>
    </w:pPr>
    <w:rPr>
      <w:lang w:val="en-AU" w:eastAsia="zh-CN"/>
    </w:rPr>
  </w:style>
  <w:style w:type="paragraph" w:styleId="BodyText">
    <w:name w:val="Body Text"/>
    <w:basedOn w:val="Normal"/>
    <w:link w:val="BodyTextChar"/>
    <w:rsid w:val="00554DEE"/>
    <w:pPr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4DEE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C0"/>
    <w:rPr>
      <w:rFonts w:ascii="Segoe UI" w:eastAsia="Times New Roman" w:hAnsi="Segoe UI" w:cs="Segoe UI"/>
      <w:sz w:val="18"/>
      <w:szCs w:val="18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C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C0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5A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069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56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26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41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41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67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696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356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126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098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74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735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466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4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2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0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0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3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8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904">
          <w:marLeft w:val="82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43">
          <w:marLeft w:val="82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834">
          <w:marLeft w:val="82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52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9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69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026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748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251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51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199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915">
          <w:marLeft w:val="547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Status xmlns="916e2bdd-aca2-4dde-911a-b9646fb2a550">Draft</ContractStatus>
    <PlaceOfOriginal xmlns="916e2bdd-aca2-4dde-911a-b9646fb2a550" xsi:nil="true"/>
    <ConversationID xmlns="916e2bdd-aca2-4dde-911a-b9646fb2a550" xsi:nil="true"/>
    <OutsourcingAgreement xmlns="916e2bdd-aca2-4dde-911a-b9646fb2a550" xsi:nil="true"/>
    <ContractType xmlns="916e2bdd-aca2-4dde-911a-b9646fb2a550" xsi:nil="true"/>
    <DocumentSetDescription xmlns="http://schemas.microsoft.com/sharepoint/v3" xsi:nil="true"/>
    <ContractManagers xmlns="916e2bdd-aca2-4dde-911a-b9646fb2a550">
      <UserInfo>
        <DisplayName/>
        <AccountId xsi:nil="true"/>
        <AccountType/>
      </UserInfo>
    </ContractManagers>
    <ExternalContractingParties xmlns="916e2bdd-aca2-4dde-911a-b9646fb2a550" xsi:nil="true"/>
    <MaterialContract xmlns="916e2bdd-aca2-4dde-911a-b9646fb2a550" xsi:nil="true"/>
    <DocumentClass xmlns="916e2bdd-aca2-4dde-911a-b9646fb2a550" xsi:nil="true"/>
    <ContractDate xmlns="916e2bdd-aca2-4dde-911a-b9646fb2a550" xsi:nil="true"/>
    <ContractExpirationDate xmlns="916e2bdd-aca2-4dde-911a-b9646fb2a5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email" ma:contentTypeID="0x010100125D78925D459C4792E0AB097CA57A8700BD00C52CCB25AC4F93C30C338115238F" ma:contentTypeVersion="38" ma:contentTypeDescription="Non-relevant content." ma:contentTypeScope="" ma:versionID="b1f957d030e16d0f0ca770daf5c2033e">
  <xsd:schema xmlns:xsd="http://www.w3.org/2001/XMLSchema" xmlns:xs="http://www.w3.org/2001/XMLSchema" xmlns:p="http://schemas.microsoft.com/office/2006/metadata/properties" xmlns:ns1="http://schemas.microsoft.com/sharepoint/v3" xmlns:ns2="916e2bdd-aca2-4dde-911a-b9646fb2a550" xmlns:ns3="e37574d6-a9ce-4dea-b85c-84ca02cb1e5e" targetNamespace="http://schemas.microsoft.com/office/2006/metadata/properties" ma:root="true" ma:fieldsID="d6a81dc00c341885c77c4317f02b6882" ns1:_="" ns2:_="" ns3:_="">
    <xsd:import namespace="http://schemas.microsoft.com/sharepoint/v3"/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 minOccurs="0"/>
                <xsd:element ref="ns2:ContractStatus" minOccurs="0"/>
                <xsd:element ref="ns2:ContractManagers" minOccurs="0"/>
                <xsd:element ref="ns2:OutsourcingAgreement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2:ConversationID" minOccurs="0"/>
                <xsd:element ref="ns2:DocumentClas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8" nillable="true" ma:displayName="Contract Type" ma:description="Attribute to classify the contract. Please select a value from either Standard contract types or Special contract types." ma:format="Dropdown" ma:hidden="true" ma:internalName="ContractType" ma:readOnly="fals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9" nillable="true" ma:displayName="Contract Status" ma:default="Draft" ma:description="The status of the contract." ma:format="Dropdown" ma:hidden="true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10" nillable="true" ma:displayName="Contract Managers" ma:description="Person(s) managing the contract and knowing the details." ma:hidden="true" ma:list="UserInfo" ma:internalName="ContractManag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11" nillable="true" ma:displayName="Outsourcing Agreement" ma:description="If a contract is an outsourcing agreement in the sense of the Group Outsourcing Policy the dossier needs to be marked respectively." ma:format="Dropdown" ma:hidden="true" ma:internalName="OutsourcingAgreement" ma:readOnly="false">
      <xsd:simpleType>
        <xsd:restriction base="dms:Boolean"/>
      </xsd:simpleType>
    </xsd:element>
    <xsd:element name="ContractDate" ma:index="12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ContractExpirationDate" ma:index="13" nillable="true" ma:displayName="Contract Expiration Date" ma:description="Date when the contract has been terminated." ma:format="DateOnly" ma:hidden="true" ma:internalName="ContractExpirationDate" ma:readOnly="false">
      <xsd:simpleType>
        <xsd:restriction base="dms:DateTime"/>
      </xsd:simpleType>
    </xsd:element>
    <xsd:element name="MaterialContract" ma:index="14" nillable="true" ma:displayName="Material Contract" ma:description="Please indicate if the contract reached a material threshold." ma:format="Dropdown" ma:hidden="true" ma:internalName="MaterialContract" ma:readOnly="false">
      <xsd:simpleType>
        <xsd:restriction base="dms:Boolean"/>
      </xsd:simpleType>
    </xsd:element>
    <xsd:element name="ExternalContractingParties" ma:index="15" nillable="true" ma:displayName="External Contracting Parties" ma:description="Name(s) of any external contracting party or parties." ma:hidden="true" ma:internalName="ExternalContractingParties" ma:readOnly="false">
      <xsd:simpleType>
        <xsd:restriction base="dms:Text"/>
      </xsd:simpleType>
    </xsd:element>
    <xsd:element name="PlaceOfOriginal" ma:index="16" nillable="true" ma:displayName="Place of Original" ma:description="In case a paper original of the contract must be maintained the location of the original shall be entered here." ma:hidden="true" ma:internalName="PlaceOfOriginal" ma:readOnly="false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cumentClass" ma:index="18" nillable="true" ma:displayName="Document Class" ma:description="Attribute to classify the Document according to the Document Retention Schedule" ma:format="Dropdown" ma:hidden="true" ma:internalName="DocumentClass" ma:readOnly="false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54C74-2545-4BFE-9985-439D1ACEFEDF}">
  <ds:schemaRefs>
    <ds:schemaRef ds:uri="http://schemas.microsoft.com/office/2006/metadata/properties"/>
    <ds:schemaRef ds:uri="http://schemas.microsoft.com/office/infopath/2007/PartnerControls"/>
    <ds:schemaRef ds:uri="916e2bdd-aca2-4dde-911a-b9646fb2a55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42015E-4C60-42D3-9D67-C224A6F867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5F9177-BC06-4D3D-B253-3AD4007CC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7F15E-CD43-4D4F-8D56-9E01CB3C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6e2bdd-aca2-4dde-911a-b9646fb2a550"/>
    <ds:schemaRef ds:uri="e37574d6-a9ce-4dea-b85c-84ca02cb1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G. Alizotova</dc:creator>
  <cp:keywords/>
  <dc:description/>
  <cp:lastModifiedBy>Tontcheva, Vasilka (Allianz Bank Bulgaria AD)</cp:lastModifiedBy>
  <cp:revision>37</cp:revision>
  <dcterms:created xsi:type="dcterms:W3CDTF">2022-03-14T16:40:00Z</dcterms:created>
  <dcterms:modified xsi:type="dcterms:W3CDTF">2024-04-12T10:18:00Z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2021-03-11T14:07:15Z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720a8e6b-b4bd-4192-a991-7e4798b75c97</vt:lpwstr>
  </property>
  <property fmtid="{D5CDD505-2E9C-101B-9397-08002B2CF9AE}" pid="8" name="MSIP_Label_ce5f591a-3248-43e9-9b70-1ad50135772d_ContentBits">
    <vt:lpwstr>0</vt:lpwstr>
  </property>
  <property fmtid="{D5CDD505-2E9C-101B-9397-08002B2CF9AE}" pid="9" name="_NewReviewCycle">
    <vt:lpwstr/>
  </property>
  <property fmtid="{D5CDD505-2E9C-101B-9397-08002B2CF9AE}" pid="10" name="ContentTypeId">
    <vt:lpwstr>0x010100125D78925D459C4792E0AB097CA57A8700BD00C52CCB25AC4F93C30C338115238F</vt:lpwstr>
  </property>
</Properties>
</file>